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ESTUDIO 2: DETECTOR CUANTITATIVO DE GREENWASHING Y CONTROVERSIAS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03. ESTUDIO 2: SOSTENIBILIDAD · 02. DETECTOR GREENWASHING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Algoritmo de Detección de Discrepancias entre Narrativa ESG y Sanciones Regulatorias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Mecanismo del Detector de Inconsistencias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Cruze Semántico-Sancionador: </w:t>
      </w:r>
      <w:r>
        <w:rPr>
          <w:rFonts w:ascii="Calibri" w:hAnsi="Calibri"/>
          <w:sz w:val="20"/>
        </w:rPr>
        <w:t>Contraste algorítmico entre los párrafos de compromiso de sostenibilidad del filing y las bases de datos de sanciones de agencias medioambientales y laborales.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Ratio de Inconsistencia Cuantitativa: </w:t>
      </w:r>
      <w:r>
        <w:rPr>
          <w:rFonts w:ascii="Calibri" w:hAnsi="Calibri"/>
          <w:sz w:val="20"/>
        </w:rPr>
        <w:t>Puntuación de 0 a 100 que mide la brecha entre divulgación discursiva y realidad operativa.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