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MOTOR DE INGESTA Y DESCARGA MASIVA (SEC EDGAR &amp; OAMS EUROPEOS)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INFORMÁTICA · CÓDIGO DE ACTIVO INTANGIBLE: MOD-IT-01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Módulo autónomo de extracción automatizada, concurrente y resiliente de filings regulatorios oficiales (SEC EDGAR de EEUU y OAMs de España, Francia, Países Bajos, Italia y Alemania). Diseñado con rotación de user-agents conformes a normativas de la SEC y gestión de rate-limiting.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Este motor opera de forma independiente y continua. Su función exclusiva es monitorizar los repositorios oficiales de los reguladores de valores, detectar nuevas publicaciones de informes financieros (10-K, 10-Q, 8-K en EEUU y paquetes ESEF zip/xhtml en Europa), descargarlos de forma determinista y archivarlos en su estado original en el Data Lake.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Feeds RSS y APIs de SEC EDGAR: </w:t>
      </w:r>
      <w:r>
        <w:rPr>
          <w:rFonts w:ascii="Segoe UI" w:hAnsi="Segoe UI"/>
          <w:color w:val="1F2937"/>
          <w:sz w:val="19"/>
        </w:rPr>
        <w:t>Monitorización continua de índices diarios y filings de Wall Street.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Puntos de Acceso OAMs Europeos: </w:t>
      </w:r>
      <w:r>
        <w:rPr>
          <w:rFonts w:ascii="Segoe UI" w:hAnsi="Segoe UI"/>
          <w:color w:val="1F2937"/>
          <w:sz w:val="19"/>
        </w:rPr>
        <w:t>Conectores HTTP/REST para CNMV (España), AMF (Francia), AFM (Países Bajos), CONSOB (Italia) y BaFin (Alemania).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Directorio Maestro de Entidades: </w:t>
      </w:r>
      <w:r>
        <w:rPr>
          <w:rFonts w:ascii="Segoe UI" w:hAnsi="Segoe UI"/>
          <w:color w:val="1F2937"/>
          <w:sz w:val="19"/>
        </w:rPr>
        <w:t>Mapeo de ISINs, Tickers, CIKs y LEIs para indexación automática.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Crawler Asíncrono en Python (aiohttp / httpx): </w:t>
      </w:r>
      <w:r>
        <w:rPr>
          <w:rFonts w:ascii="Segoe UI" w:hAnsi="Segoe UI"/>
          <w:color w:val="1F2937"/>
          <w:sz w:val="19"/>
        </w:rPr>
        <w:t>Descarga multihilo con respeto estricto de los límites de velocidad de los reguladores (10 req/s SEC).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Gestor de Resiliencia y Reintentos: </w:t>
      </w:r>
      <w:r>
        <w:rPr>
          <w:rFonts w:ascii="Segoe UI" w:hAnsi="Segoe UI"/>
          <w:color w:val="1F2937"/>
          <w:sz w:val="19"/>
        </w:rPr>
        <w:t>Políticas de reintento exponencial ante caídas temporales de los servidores oficiales.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Verificador de Integridad Hash SHA-256: </w:t>
      </w:r>
      <w:r>
        <w:rPr>
          <w:rFonts w:ascii="Segoe UI" w:hAnsi="Segoe UI"/>
          <w:color w:val="1F2937"/>
          <w:sz w:val="19"/>
        </w:rPr>
        <w:t>Generación instantánea del hash criptográfico del archivo original descargado.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Repositorio Crudo de Filings (Raw Data): </w:t>
      </w:r>
      <w:r>
        <w:rPr>
          <w:rFonts w:ascii="Segoe UI" w:hAnsi="Segoe UI"/>
          <w:color w:val="1F2937"/>
          <w:sz w:val="19"/>
        </w:rPr>
        <w:t>Archivos .zip ESEF, .xhtml y .txt SEC archivados en almacenamiento de objetos MinIO/S3.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Manifest de Ingesta (CSV / Parquet): </w:t>
      </w:r>
      <w:r>
        <w:rPr>
          <w:rFonts w:ascii="Segoe UI" w:hAnsi="Segoe UI"/>
          <w:color w:val="1F2937"/>
          <w:sz w:val="19"/>
        </w:rPr>
        <w:t>Registro metadatado con fecha, tamaño, hash SHA-256 y estado de descarga.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Cola de Mensajes para Parseo: </w:t>
      </w:r>
      <w:r>
        <w:rPr>
          <w:rFonts w:ascii="Segoe UI" w:hAnsi="Segoe UI"/>
          <w:color w:val="1F2937"/>
          <w:sz w:val="19"/>
        </w:rPr>
        <w:t>Eventos emitidos hacia el Módulo 02 para iniciar el parseo determinista.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Este módulo no depende de ningún otro para operar; es la fuente primaria del sistema. Emite señales hacia el MOD-IT-02 (Parser XBRL) y almacena datos en el MOD-IT-04 (Data Lake).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MOD-IT-01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[INFORMÁTICA] MOTOR DE INGESTA Y DESCARGA MASIVA (SEC EDGAR &amp; OAMS EUROPEOS)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