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MOTOR DE PARSEO DETERMINISTA Y NORMALIZACIÓN XBRL / IXBRL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MOD-IT-02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Motor especializado en descomponer, validar y estructurar los tags Inline XBRL (iXBRL) y taxonomías XML ESEF / US-GAAP en tablas numéricas relacionales y formatos tabulares puros sin pérdida de precisión.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Toma los paquetes ZIP y archivos XHTML descargados por el Módulo 01, procesa el árbol de taxonomías oficial, mapea los elementos dimensionales (segmentos de negocio, monedas, periodos) y normaliza los balances, cuentas de resultados y flujos de efectivo bajo un esquema contable estándar unificado.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Archivos ESEF y SEC Crudos: </w:t>
      </w:r>
      <w:r>
        <w:rPr>
          <w:rFonts w:ascii="Segoe UI" w:hAnsi="Segoe UI"/>
          <w:color w:val="1F2937"/>
          <w:sz w:val="19"/>
        </w:rPr>
        <w:t>Descargados por el MOD-IT-01 desde los repositorios oficiales.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Taxonomías Oficiales ESMA y FASB: </w:t>
      </w:r>
      <w:r>
        <w:rPr>
          <w:rFonts w:ascii="Segoe UI" w:hAnsi="Segoe UI"/>
          <w:color w:val="1F2937"/>
          <w:sz w:val="19"/>
        </w:rPr>
        <w:t>Definiciones de esquemas XSD y bases de cálculo/presentación.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Extractor iXBRL / XML (lxml / Arelle Core): </w:t>
      </w:r>
      <w:r>
        <w:rPr>
          <w:rFonts w:ascii="Segoe UI" w:hAnsi="Segoe UI"/>
          <w:color w:val="1F2937"/>
          <w:sz w:val="19"/>
        </w:rPr>
        <w:t>Parseo ultra-rápido en C del árbol de etiquetas XBRL embebidas en HTML.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Normalizador Contable Unificado: </w:t>
      </w:r>
      <w:r>
        <w:rPr>
          <w:rFonts w:ascii="Segoe UI" w:hAnsi="Segoe UI"/>
          <w:color w:val="1F2937"/>
          <w:sz w:val="19"/>
        </w:rPr>
        <w:t>Mapeo inteligente de cuentas contables específicas hacia conceptos estándar (EBITDA, Deuda Neta, etc.).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Validador de Cuadre Aritmético: </w:t>
      </w:r>
      <w:r>
        <w:rPr>
          <w:rFonts w:ascii="Segoe UI" w:hAnsi="Segoe UI"/>
          <w:color w:val="1F2937"/>
          <w:sz w:val="19"/>
        </w:rPr>
        <w:t>Comprobación matemática automática: Activo = Pasivo + Patrimonio Neto.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Tablas Financieras Estructuradas: </w:t>
      </w:r>
      <w:r>
        <w:rPr>
          <w:rFonts w:ascii="Segoe UI" w:hAnsi="Segoe UI"/>
          <w:color w:val="1F2937"/>
          <w:sz w:val="19"/>
        </w:rPr>
        <w:t>DataFrames con el desglose anual y trimestral de cada compañía.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Registro de Extensiones y Discrepancias: </w:t>
      </w:r>
      <w:r>
        <w:rPr>
          <w:rFonts w:ascii="Segoe UI" w:hAnsi="Segoe UI"/>
          <w:color w:val="1F2937"/>
          <w:sz w:val="19"/>
        </w:rPr>
        <w:t>Catálogo de etiquetas personalizadas creadas por la empresa cotizada.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Recibe datos del MOD-IT-01 y entrega tablas normalizadas al MOD-IT-04 (Data Lake) y al MOD-IT-05 (SFI Lab).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MOTOR DE PARSEO DETERMINISTA Y NORMALIZACIÓN XBRL / IXBRL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