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MOTOR NLP DE EXTRACCIÓN Y CLASIFICACIÓN SEMÁNTICA (KAM, CAM Y CSRD)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INFORMÁTICA · CÓDIGO DE ACTIVO INTANGIBLE: MOD-IT-03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Motor de procesamiento de lenguaje natural (NLP) y modelos de lenguaje de código abierto ajustados (*fine-tuned*) para la extracción, clasificación temática y puntuación de riesgo de cuestiones clave de auditoría y reportes de sostenibilidad.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Extrae de forma quirúrgica los textos de los informes de auditoría independiente (Key Audit Matters bajo ISA 701 y Critical Audit Matters bajo estándares PCAOB de EEUU), así como los estados de información no financiera (CSRD/ESRS). Clasifica cada riesgo detectado en categorías (deterioro de fondo de comercio, litigios, fiscalidad, ciberseguridad) y genera un semáforo de riesgo contable.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Informes de Auditoría en Texto Puro / XHTML: </w:t>
      </w:r>
      <w:r>
        <w:rPr>
          <w:rFonts w:ascii="Segoe UI" w:hAnsi="Segoe UI"/>
          <w:color w:val="1F2937"/>
          <w:sz w:val="19"/>
        </w:rPr>
        <w:t>Procesados previamente por el MOD-IT-02.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Taxonomía de Riesgos de Auditoría STATER: </w:t>
      </w:r>
      <w:r>
        <w:rPr>
          <w:rFonts w:ascii="Segoe UI" w:hAnsi="Segoe UI"/>
          <w:color w:val="1F2937"/>
          <w:sz w:val="19"/>
        </w:rPr>
        <w:t>Diccionario semántico y ontología de controversias contables y ESG.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Segmentador de Párrafos y Secciones de Auditoría: </w:t>
      </w:r>
      <w:r>
        <w:rPr>
          <w:rFonts w:ascii="Segoe UI" w:hAnsi="Segoe UI"/>
          <w:color w:val="1F2937"/>
          <w:sz w:val="19"/>
        </w:rPr>
        <w:t>Extracción exacta del título del KAM, motivo de auditoría y respuesta del auditor.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Clasificador Semántico Multilingüe: </w:t>
      </w:r>
      <w:r>
        <w:rPr>
          <w:rFonts w:ascii="Segoe UI" w:hAnsi="Segoe UI"/>
          <w:color w:val="1F2937"/>
          <w:sz w:val="19"/>
        </w:rPr>
        <w:t>Modelo NLP que estandariza riesgos en español, inglés, francés, alemán e italiano.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Algoritmo de Semáforo de Riesgo (Scoring Contable): </w:t>
      </w:r>
      <w:r>
        <w:rPr>
          <w:rFonts w:ascii="Segoe UI" w:hAnsi="Segoe UI"/>
          <w:color w:val="1F2937"/>
          <w:sz w:val="19"/>
        </w:rPr>
        <w:t>Ponderación del nivel de severidad del riesgo para inversores.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Base de Datos de KAMs/CAMs Estructurada: </w:t>
      </w:r>
      <w:r>
        <w:rPr>
          <w:rFonts w:ascii="Segoe UI" w:hAnsi="Segoe UI"/>
          <w:color w:val="1F2937"/>
          <w:sz w:val="19"/>
        </w:rPr>
        <w:t>Archivos Parquet con el texto íntegro, categoría y nivel de riesgo por empresa y año.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Métricas de Sostenibilidad CSRD E1-G1: </w:t>
      </w:r>
      <w:r>
        <w:rPr>
          <w:rFonts w:ascii="Segoe UI" w:hAnsi="Segoe UI"/>
          <w:color w:val="1F2937"/>
          <w:sz w:val="19"/>
        </w:rPr>
        <w:t>Datapoints normalizados sobre emisiones, gobernanza y plantilla.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Se alimenta del MOD-IT-02 y transfiere sus clasificaciones al MOD-IT-04 (Data Lake) y al MOD-IT-08 (Informes Intrinsic Value).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MOD-IT-03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[INFORMÁTICA] MOTOR NLP DE EXTRACCIÓN Y CLASIFICACIÓN SEMÁNTICA (KAM, CAM Y CSRD)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