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B2545"/>
          <w:sz w:val="32"/>
        </w:rPr>
        <w:t>FICHA TÉCNICA Y OPERATIVA: CURSO C1: FINANZAS Y CONTABILIDAD BÁSICA</w:t>
      </w:r>
    </w:p>
    <w:p>
      <w:pPr>
        <w:spacing w:before="0" w:after="160"/>
      </w:pPr>
      <w:r>
        <w:rPr>
          <w:rFonts w:ascii="Segoe UI" w:hAnsi="Segoe UI"/>
          <w:b/>
          <w:color w:val="134074"/>
          <w:sz w:val="19"/>
        </w:rPr>
        <w:t>CATEGORÍA: GRATUITOS · CÓDIGO PRODUCTO: PROD-02 · ECOSISTEMA STATER / ARGOS / LUMINIC</w:t>
      </w:r>
    </w:p>
    <w:p>
      <w:pPr>
        <w:keepNext/>
        <w:spacing w:before="280" w:after="100"/>
      </w:pPr>
      <w:r>
        <w:rPr>
          <w:rFonts w:ascii="Segoe UI" w:hAnsi="Segoe UI"/>
          <w:b/>
          <w:color w:val="0B2545"/>
          <w:sz w:val="26"/>
        </w:rPr>
        <w:t>1. Especificaciones Comerciales y Operativas del Producto</w:t>
      </w:r>
    </w:p>
    <w:p>
      <w:pPr>
        <w:pStyle w:val="ListBullet"/>
        <w:spacing w:after="60" w:before="0" w:line="276" w:lineRule="auto"/>
        <w:ind w:left="360"/>
      </w:pPr>
      <w:r>
        <w:rPr>
          <w:rFonts w:ascii="Segoe UI" w:hAnsi="Segoe UI"/>
          <w:b/>
          <w:color w:val="1F2937"/>
          <w:sz w:val="19"/>
        </w:rPr>
        <w:t>• Definición y Alcance:</w:t>
      </w:r>
      <w:r>
        <w:rPr>
          <w:rFonts w:ascii="Segoe UI" w:hAnsi="Segoe UI"/>
          <w:color w:val="1F2937"/>
          <w:sz w:val="19"/>
        </w:rPr>
        <w:t>Programa formativo estructurado de nivel fundacional, integrado dentro del software de escritorio Luminic, diseñado para enseñar a leer e interpretar un balance contable desde cero.</w:t>
      </w:r>
    </w:p>
    <w:p>
      <w:pPr>
        <w:pStyle w:val="ListBullet"/>
        <w:spacing w:after="60" w:before="0" w:line="276" w:lineRule="auto"/>
        <w:ind w:left="360"/>
      </w:pPr>
      <w:r>
        <w:rPr>
          <w:rFonts w:ascii="Segoe UI" w:hAnsi="Segoe UI"/>
          <w:b/>
          <w:color w:val="1F2937"/>
          <w:sz w:val="19"/>
        </w:rPr>
        <w:t>• Qué Ofrece Exactamente:</w:t>
      </w:r>
      <w:r>
        <w:rPr>
          <w:rFonts w:ascii="Segoe UI" w:hAnsi="Segoe UI"/>
          <w:color w:val="1F2937"/>
          <w:sz w:val="19"/>
        </w:rPr>
        <w:t>Módulos interactivos en vídeo y texto, cuestionarios de autoevaluación, ejercicios prácticos sobre estados financieros reales y glosario contable oficial bajo normativa NIIF/US-GAAP.</w:t>
      </w:r>
    </w:p>
    <w:p>
      <w:pPr>
        <w:pStyle w:val="ListBullet"/>
        <w:spacing w:after="60" w:before="0" w:line="276" w:lineRule="auto"/>
        <w:ind w:left="360"/>
      </w:pPr>
      <w:r>
        <w:rPr>
          <w:rFonts w:ascii="Segoe UI" w:hAnsi="Segoe UI"/>
          <w:b/>
          <w:color w:val="1F2937"/>
          <w:sz w:val="19"/>
        </w:rPr>
        <w:t>• Modelo de Precio / Tarifa:</w:t>
      </w:r>
      <w:r>
        <w:rPr>
          <w:rFonts w:ascii="Segoe UI" w:hAnsi="Segoe UI"/>
          <w:color w:val="1F2937"/>
          <w:sz w:val="19"/>
        </w:rPr>
        <w:t>0 € (100% Gratuito y de libre acceso ilimitado).</w:t>
      </w:r>
    </w:p>
    <w:p>
      <w:pPr>
        <w:pStyle w:val="ListBullet"/>
        <w:spacing w:after="60" w:before="0" w:line="276" w:lineRule="auto"/>
        <w:ind w:left="360"/>
      </w:pPr>
      <w:r>
        <w:rPr>
          <w:rFonts w:ascii="Segoe UI" w:hAnsi="Segoe UI"/>
          <w:b/>
          <w:color w:val="1F2937"/>
          <w:sz w:val="19"/>
        </w:rPr>
        <w:t>• Público Objetivo:</w:t>
      </w:r>
      <w:r>
        <w:rPr>
          <w:rFonts w:ascii="Segoe UI" w:hAnsi="Segoe UI"/>
          <w:color w:val="1F2937"/>
          <w:sz w:val="19"/>
        </w:rPr>
        <w:t>Estudiantes que inician estudios económicos, ahorradores particulares sin conocimientos previos y profesionales de otros sectores en proceso de reciclaje formativo.</w:t>
      </w:r>
    </w:p>
    <w:p>
      <w:pPr>
        <w:pStyle w:val="ListBullet"/>
        <w:spacing w:after="60" w:before="0" w:line="276" w:lineRule="auto"/>
        <w:ind w:left="360"/>
      </w:pPr>
      <w:r>
        <w:rPr>
          <w:rFonts w:ascii="Segoe UI" w:hAnsi="Segoe UI"/>
          <w:b/>
          <w:color w:val="1F2937"/>
          <w:sz w:val="19"/>
        </w:rPr>
        <w:t>• Proceso Técnico de Producción:</w:t>
      </w:r>
      <w:r>
        <w:rPr>
          <w:rFonts w:ascii="Segoe UI" w:hAnsi="Segoe UI"/>
          <w:color w:val="1F2937"/>
          <w:sz w:val="19"/>
        </w:rPr>
        <w:t>Guiones pedagógicos validados por docentes universitarios, locución y recursos gráficos profesionales, empaquetados en formato interactivo ejecutable sin dependencias externas.</w:t>
      </w:r>
    </w:p>
    <w:p>
      <w:pPr>
        <w:pStyle w:val="ListBullet"/>
        <w:spacing w:after="60" w:before="0" w:line="276" w:lineRule="auto"/>
        <w:ind w:left="360"/>
      </w:pPr>
      <w:r>
        <w:rPr>
          <w:rFonts w:ascii="Segoe UI" w:hAnsi="Segoe UI"/>
          <w:b/>
          <w:color w:val="1F2937"/>
          <w:sz w:val="19"/>
        </w:rPr>
        <w:t>• Características Diferenciales:</w:t>
      </w:r>
      <w:r>
        <w:rPr>
          <w:rFonts w:ascii="Segoe UI" w:hAnsi="Segoe UI"/>
          <w:color w:val="1F2937"/>
          <w:sz w:val="19"/>
        </w:rPr>
        <w:t>Explicación visual del principio de partida doble, cómo se conecta la cuenta de resultados con el balance, comprensión del fondo de maniobra y cálculo de ratios esenciales.</w:t>
      </w:r>
    </w:p>
    <w:p>
      <w:pPr>
        <w:pStyle w:val="ListBullet"/>
        <w:spacing w:after="60" w:before="0" w:line="276" w:lineRule="auto"/>
        <w:ind w:left="360"/>
      </w:pPr>
      <w:r>
        <w:rPr>
          <w:rFonts w:ascii="Segoe UI" w:hAnsi="Segoe UI"/>
          <w:b/>
          <w:color w:val="1F2937"/>
          <w:sz w:val="19"/>
        </w:rPr>
        <w:t>• Ventaja Competitiva vs. Mercado:</w:t>
      </w:r>
      <w:r>
        <w:rPr>
          <w:rFonts w:ascii="Segoe UI" w:hAnsi="Segoe UI"/>
          <w:color w:val="1F2937"/>
          <w:sz w:val="19"/>
        </w:rPr>
        <w:t>Elimina el lenguaje academicista árido y la jerga bancaria elitista, sustituyéndolos por pedagogía visual de alta precisión basada en casos de empresas reales.</w:t>
      </w:r>
    </w:p>
    <w:p>
      <w:r>
        <w:br w:type="page"/>
      </w:r>
    </w:p>
    <w:p>
      <w:pPr>
        <w:keepNext/>
        <w:spacing w:before="280" w:after="100"/>
      </w:pPr>
      <w:r>
        <w:rPr>
          <w:rFonts w:ascii="Segoe UI" w:hAnsi="Segoe UI"/>
          <w:b/>
          <w:color w:val="0B2545"/>
          <w:sz w:val="26"/>
        </w:rPr>
        <w:t>2. Compendio Retórico y Visión Humanista del Producto</w:t>
      </w:r>
    </w:p>
    <w:tbl>
      <w:tblPr>
        <w:tblW w:type="auto" w:w="0"/>
        <w:jc w:val="center"/>
        <w:tblLayout w:type="fixed"/>
        <w:tblLook w:firstColumn="1" w:firstRow="1" w:lastColumn="0" w:lastRow="0" w:noHBand="0" w:noVBand="1" w:val="04A0"/>
      </w:tblPr>
      <w:tblGrid>
        <w:gridCol w:w="9461"/>
      </w:tblGrid>
      <w:tr>
        <w:tc>
          <w:tcPr>
            <w:tcW w:type="dxa" w:w="9461"/>
            <w:shd w:fill="F0F4F8"/>
            <w:tcMar>
              <w:top w:w="100" w:type="dxa"/>
              <w:bottom w:w="100" w:type="dxa"/>
              <w:left w:w="160" w:type="dxa"/>
              <w:right w:w="14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PROPÓSITO SOCIAL Y FILOSOFÍA: CURSO C1: FINANZAS Y CONTABILIDAD BÁSICA</w:t>
              <w:br/>
            </w:r>
            <w:r>
              <w:rPr>
                <w:rFonts w:ascii="Segoe UI" w:hAnsi="Segoe UI"/>
                <w:color w:val="1F2937"/>
                <w:sz w:val="18"/>
              </w:rPr>
              <w:t>«Aprender a leer un balance es aprender el idioma en el que se escribe la realidad económica: quien lo domina, jamás vuelve a ser engañado.»</w:t>
            </w:r>
          </w:p>
        </w:tc>
      </w:tr>
    </w:tbl>
    <w:p>
      <w:pPr>
        <w:spacing w:after="60"/>
      </w:pPr>
    </w:p>
    <w:p>
      <w:pPr>
        <w:keepNext/>
        <w:spacing w:before="200" w:after="60"/>
      </w:pPr>
      <w:r>
        <w:rPr>
          <w:rFonts w:ascii="Segoe UI" w:hAnsi="Segoe UI"/>
          <w:b/>
          <w:color w:val="134074"/>
          <w:sz w:val="21"/>
        </w:rPr>
        <w:t>2.1. El Significado Profundo y la Batalla contra la Asimetría</w:t>
      </w:r>
    </w:p>
    <w:p>
      <w:pPr>
        <w:spacing w:after="60" w:before="0" w:line="276" w:lineRule="auto"/>
      </w:pPr>
      <w:r>
        <w:rPr>
          <w:rFonts w:ascii="Segoe UI" w:hAnsi="Segoe UI"/>
          <w:i w:val="0"/>
          <w:color w:val="1F2937"/>
          <w:sz w:val="19"/>
        </w:rPr>
        <w:t>La falta de educación financiera no es un accidente; ha sido la condición necesaria para perpetuar un sistema de intermediación extractivo. El Curso C1 de Luminic Finance aborda la contabilidad no como una obligación tributaria aburrida, sino como la cartografía de la supervivencia empresarial. Enseña a distinguir la riqueza real de la ficción contable, devolviendo a las personas el control intelectual sobre su dinero y su tiempo.</w:t>
      </w:r>
    </w:p>
    <w:p>
      <w:pPr>
        <w:keepNext/>
        <w:spacing w:before="200" w:after="60"/>
      </w:pPr>
      <w:r>
        <w:rPr>
          <w:rFonts w:ascii="Segoe UI" w:hAnsi="Segoe UI"/>
          <w:b/>
          <w:color w:val="134074"/>
          <w:sz w:val="21"/>
        </w:rPr>
        <w:t>2.2. Impacto Social a Gran Escala y Transformación Patrimonial</w:t>
      </w:r>
    </w:p>
    <w:p>
      <w:pPr>
        <w:spacing w:after="60" w:before="0" w:line="276" w:lineRule="auto"/>
      </w:pPr>
      <w:r>
        <w:rPr>
          <w:rFonts w:ascii="Segoe UI" w:hAnsi="Segoe UI"/>
          <w:i w:val="0"/>
          <w:color w:val="1F2937"/>
          <w:sz w:val="19"/>
        </w:rPr>
        <w:t>Al democratizar los fundamentos de la contabilidad sin cobrar un solo euro, se rompe la barrera de clase en el acceso al conocimiento financiero. Familias enteras adquieren las herramientas cognitivas necesarias para proteger su patrimonio, evaluar inversiones con criterio propio y exigir cuentas claras en sus entornos laborales y personales.</w:t>
      </w:r>
    </w:p>
    <w:p>
      <w:pPr>
        <w:keepNext/>
        <w:spacing w:before="200" w:after="60"/>
      </w:pPr>
      <w:r>
        <w:rPr>
          <w:rFonts w:ascii="Segoe UI" w:hAnsi="Segoe UI"/>
          <w:b/>
          <w:color w:val="134074"/>
          <w:sz w:val="21"/>
        </w:rPr>
        <w:t>2.3. Enfoque Humano, Ético y Soberanía del Conocimiento</w:t>
      </w:r>
    </w:p>
    <w:p>
      <w:pPr>
        <w:spacing w:after="60" w:before="0" w:line="276" w:lineRule="auto"/>
      </w:pPr>
      <w:r>
        <w:rPr>
          <w:rFonts w:ascii="Segoe UI" w:hAnsi="Segoe UI"/>
          <w:i w:val="0"/>
          <w:color w:val="1F2937"/>
          <w:sz w:val="19"/>
        </w:rPr>
        <w:t>Formación limpia, rigurosa y libre de sesgos comerciales: el curso no promociona productos bancarios ni promete enriquecimientos mágicos; cultiva el pensamiento crítico y el respeto por el rigor numérico.</w:t>
      </w:r>
    </w:p>
    <w:sectPr w:rsidR="00FC693F" w:rsidRPr="0006063C" w:rsidSect="00034616">
      <w:headerReference w:type="default" r:id="rId9"/>
      <w:footerReference w:type="default" r:id="rId10"/>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78909C"/>
        <w:sz w:val="16"/>
      </w:rPr>
      <w:t>STATER, S.L. · Catálogo Oficial de Productos y Activos · ID: PROD-02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909C"/>
        <w:sz w:val="16"/>
      </w:rPr>
      <w:t>STATER IT · CATÁLOGO DE PRODUCTOS · [GRATUITOS] CURSO C1: FINANZAS Y CONTABILIDAD BÁSICA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