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ARGOS API B2B INSTITUCIONAL</w:t>
      </w:r>
    </w:p>
    <w:p>
      <w:pPr>
        <w:spacing w:before="0" w:after="160"/>
      </w:pPr>
      <w:r>
        <w:rPr>
          <w:rFonts w:ascii="Segoe UI" w:hAnsi="Segoe UI"/>
          <w:b/>
          <w:color w:val="134074"/>
          <w:sz w:val="19"/>
        </w:rPr>
        <w:t>CATEGORÍA: ELITE · CÓDIGO PRODUCTO: PROD-06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Infraestructura de Datos como Servicio (DaaS) de grado corporativo que suministra feeds limpios, normalizados y estructurados de filings ESEF/SEC a través de API REST y Webhooks.</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Acceso ilimitado a estados financieros de más de 8.000 cotizadas, extracción semántica de KAMs (ISA 701) y CAMs de la SEC, datapoints CSRD/ESRS y Acuerdos de Nivel de Servicio (SLA 99.9%).</w:t>
      </w:r>
    </w:p>
    <w:p>
      <w:pPr>
        <w:pStyle w:val="ListBullet"/>
        <w:spacing w:after="60" w:before="0" w:line="276" w:lineRule="auto"/>
        <w:ind w:left="360"/>
      </w:pPr>
      <w:r>
        <w:t>• Modelo de Precio / Tarifa:3.500 € anuales (Nivel Boutique) y 15.000 € anuales (Nivel Enterprise con soporte dedicado y personalización).</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Gestoras de fondos de inversión, Empresas de Asesoramiento Financiero (EAFs), Family Offices, consultoras de M&amp;A, auditoras y firmas fintech.</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Arquitectura de microservicios en FastAPI sobre cluster de base de datos columnar distribuida, redundancia geográfica y firma digital SHA-256 en cada payload de datos.</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Latencia ultrabaja (&lt;80ms), documentación interactiva Swagger/Postman, webhooks de notificación inmediata tras la publicación de filings en CNMV/SEC y soporte de ingeniería 1 a 1.</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Ahorra a las entidades cientos de miles de euros en desarrollo interno de scrapers y parseo de taxonomías XBRL, con una pureza de dato certificada criptográficamente.</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ARGOS API B2B INSTITUCIONAL</w:t>
              <w:br/>
            </w:r>
            <w:r>
              <w:rPr>
                <w:rFonts w:ascii="Segoe UI" w:hAnsi="Segoe UI"/>
                <w:color w:val="1F2937"/>
                <w:sz w:val="18"/>
              </w:rPr>
              <w:t>«En el mundo institucional, la certeza no es un lujo: es la frontera matemática que separa la gestión fiduciaria impecable del desastre regulatorio.»</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ARGOS API Institucional es la columna vertebral de STATER. En un ecosistema financiero donde las gestoras independientes luchan contra las comisiones predatorias de los oligopolios de terminales, ARGOS se erige como su aliado tecnológico definitivo. Proporciona a las firmas boutique el mismo arsenal de datos que a los gigantes globales, nivelando el terreno de juego institucional.</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Al reducir drásticamente los costes operativos de las gestoras independientes y EAFs, estas pueden trasladar comisiones más justas y transparentes a sus clientes finales, promoviendo una industria de gestión de activos más sana, competitiva y alineada con los intereses de los ahorradores.</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Neutralidad absoluta en los datos, trazabilidad forense de cada ratio y compromiso de no exclusividad: la verdad contable se entrega sin filtros ni sesgos comerciales.</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[ELITE] ARGOS API B2B INSTITUCIONAL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