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FICHA TÉCNICA Y OPERATIVA: EXTRACCIÓN DE DATASETS MASIVOS A MEDIDA POR PAÍS O SECTOR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CATEGORÍA: A LA CARTA · CÓDIGO PRODUCTO: PROD-12 · ECOSISTEMA STATER / ARGOS / LUMINIC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Especificaciones Comerciales y Operativas del Producto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Definición y Alcance:</w:t>
      </w:r>
      <w:r>
        <w:rPr>
          <w:rFonts w:ascii="Segoe UI" w:hAnsi="Segoe UI"/>
          <w:color w:val="1F2937"/>
          <w:sz w:val="19"/>
        </w:rPr>
        <w:t>Servicio de compilación, limpieza y entrega personalizada de subconjuntos de datos contables, ratios o textos de auditoría específicos según los requerimientos del cliente.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Qué Ofrece Exactamente:</w:t>
      </w:r>
      <w:r>
        <w:rPr>
          <w:rFonts w:ascii="Segoe UI" w:hAnsi="Segoe UI"/>
          <w:color w:val="1F2937"/>
          <w:sz w:val="19"/>
        </w:rPr>
        <w:t>Archivos Parquet, DuckDB o CSV adaptados a un universo concreto (ej. todas las renovables de Europa, o todas las cotizadas de BME Growth y Scale con sus KAMs de los últimos 5 años).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Modelo de Precio / Tarifa:</w:t>
      </w:r>
      <w:r>
        <w:rPr>
          <w:rFonts w:ascii="Segoe UI" w:hAnsi="Segoe UI"/>
          <w:color w:val="1F2937"/>
          <w:sz w:val="19"/>
        </w:rPr>
        <w:t>300 a 3.000 € por dataset bajo demanda (según volumen de entidades, profundidad temporal y complejidad de las métricas solicitadas).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Público Objetivo:</w:t>
      </w:r>
      <w:r>
        <w:rPr>
          <w:rFonts w:ascii="Segoe UI" w:hAnsi="Segoe UI"/>
          <w:color w:val="1F2937"/>
          <w:sz w:val="19"/>
        </w:rPr>
        <w:t>Consultoras estratégicas, despachos de abogados corporativos, departamentos de desarrollo de negocio e investigadores universitarios independientes.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Proceso Técnico de Producción:</w:t>
      </w:r>
      <w:r>
        <w:rPr>
          <w:rFonts w:ascii="Segoe UI" w:hAnsi="Segoe UI"/>
          <w:color w:val="1F2937"/>
          <w:sz w:val="19"/>
        </w:rPr>
        <w:t>Extracción automatizada mediante scripts de consulta sobre el Data Lake central de STATER, validación de integridad referencial y empaquetado seguro en menos de 24 horas.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Características Diferenciales:</w:t>
      </w:r>
      <w:r>
        <w:rPr>
          <w:rFonts w:ascii="Segoe UI" w:hAnsi="Segoe UI"/>
          <w:color w:val="1F2937"/>
          <w:sz w:val="19"/>
        </w:rPr>
        <w:t>Entrega inmediata con esquema de datos predefinido, hash SHA-256 de verificación de autenticidad y soporte técnico para la ingesta en los sistemas del cliente.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Ventaja Competitiva vs. Mercado:</w:t>
      </w:r>
      <w:r>
        <w:rPr>
          <w:rFonts w:ascii="Segoe UI" w:hAnsi="Segoe UI"/>
          <w:color w:val="1F2937"/>
          <w:sz w:val="19"/>
        </w:rPr>
        <w:t>Flexibilidad total sin obligar al cliente a contratar una suscripción anual recurrente completa si solo necesita un estudio sectorial puntual.</w:t>
      </w:r>
    </w:p>
    <w:p>
      <w:r>
        <w:br w:type="page"/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Compendio Retórico y Visión Humanista del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PROPÓSITO SOCIAL Y FILOSOFÍA: EXTRACCIÓN DE DATASETS MASIVOS A MEDIDA POR PAÍS O SECTOR</w:t>
              <w:br/>
            </w:r>
            <w:r>
              <w:rPr>
                <w:rFonts w:ascii="Segoe UI" w:hAnsi="Segoe UI"/>
                <w:color w:val="1F2937"/>
                <w:sz w:val="18"/>
              </w:rPr>
              <w:t>«La modularidad del dato permite que cada investigador obtenga exactamente la pieza del rompecabezas que necesita para revelar la verdad.»</w:t>
            </w:r>
          </w:p>
        </w:tc>
      </w:tr>
    </w:tbl>
    <w:p>
      <w:pPr>
        <w:spacing w:after="60"/>
      </w:pP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2.1. El Significado Profundo y la Batalla contra la Asimetría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Este servicio responde a la filosofía de servicio flexible de STATER. Muchas instituciones o investigadores no necesitan toda la base de datos de Europa y Estados Unidos; necesitan auditar un sector específico o validar una hipótesis concreta. STATER pone a su disposición la precisión de su motor de extracción sin imponer ataduras comerciales abusivas.</w:t>
      </w: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2.2. Impacto Social a Gran Escala y Transformación Patrimonial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Democratiza el acceso a la inteligencia de datos sectorial para pequeñas consultoras y equipos de investigación independientes que no disponen de presupuestos millonarios.</w:t>
      </w: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2.3. Enfoque Humano, Ético y Soberanía del Conocimiento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Transparencia de tarifas, entrega rápida y respeto por los estándares de datos abiertos.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Catálogo Oficial de Productos y Activos · ID: PROD-12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CATÁLOGO DE PRODUCTOS · [A LA CARTA] EXTRACCIÓN DE DATASETS MASIVOS A MEDIDA POR PAÍS O SECTOR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