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CONTRATO MARCO DE SUMINISTRO DaaS / API INSTITUCIONAL CON SLA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CONTRATOS · 01. CONTRATO B2B SLA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Contrato B2B con Gestoras, Family Offices y Bancos para ARGOS API (PROD-06)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Estructura y Cláusulas Principales del Contrato Marco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Objeto: </w:t>
      </w:r>
      <w:r>
        <w:rPr>
          <w:rFonts w:ascii="Calibri" w:hAnsi="Calibri"/>
          <w:sz w:val="20"/>
        </w:rPr>
        <w:t>Licencia de acceso no exclusiva y no transferible a la API REST de ARGOS y entrega de datos estructurados ESEF/SEC.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Acuerdo de Nivel de Servicio (SLA): </w:t>
      </w:r>
      <w:r>
        <w:rPr>
          <w:rFonts w:ascii="Calibri" w:hAnsi="Calibri"/>
          <w:sz w:val="20"/>
        </w:rPr>
        <w:t>Garantía de disponibilidad mensual del 99,9% (excluyendo ventanas de mantenimiento programado).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Prohibición de Redistribución Bruta: </w:t>
      </w:r>
      <w:r>
        <w:rPr>
          <w:rFonts w:ascii="Calibri" w:hAnsi="Calibri"/>
          <w:sz w:val="20"/>
        </w:rPr>
        <w:t>El cliente institucional puede utilizar los datos para su operativa interna y toma de decisiones, pero se prohíbe la reventa del feed bruto a terceros.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Ley Aplicable y Jurisdicción: </w:t>
      </w:r>
      <w:r>
        <w:rPr>
          <w:rFonts w:ascii="Calibri" w:hAnsi="Calibri"/>
          <w:sz w:val="20"/>
        </w:rPr>
        <w:t>Legislación española y sumisión expresa a los Juzgados y Tribunales de Yecla / Murcia.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