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ACUERDO BILATERAL DE CONFIDENCIALIDAD Y NO DIVULGACIÓN (NDA)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05. CONTRATOS · 04. ACUERDO NDA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Contrato de Protección de Información Técnica, Métodos NLP y Datos de Negocio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Términos Clave del Acuerdo de Confidencialidad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Información Protegida: </w:t>
      </w:r>
      <w:r>
        <w:rPr>
          <w:rFonts w:ascii="Calibri" w:hAnsi="Calibri"/>
          <w:sz w:val="20"/>
        </w:rPr>
        <w:t>Algoritmos de parseo XBRL, arquitectura del Data Lake, listas de clientes, métricas internas y fórmulas de scoring contable.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Plazo de Confidencialidad: </w:t>
      </w:r>
      <w:r>
        <w:rPr>
          <w:rFonts w:ascii="Calibri" w:hAnsi="Calibri"/>
          <w:sz w:val="20"/>
        </w:rPr>
        <w:t>5 años a partir de la firma del acuerdo.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Penalización por Incumplimiento: </w:t>
      </w:r>
      <w:r>
        <w:rPr>
          <w:rFonts w:ascii="Calibri" w:hAnsi="Calibri"/>
          <w:sz w:val="20"/>
        </w:rPr>
        <w:t>Indemnización de daños y perjuicios demostrables más cese inmediato de uso.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