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HOROS ASSET MANAGEMENT SGIIC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01. Gestoras Boutique y EAFs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Hiperpersonalizado (Outreach artesanal)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Gestora independiente española especializada en Value Investing sobre empresas de pequeña y micro capitalización europeas e ibéricas. Equipo gestor de 5-10 profesionales con ~100M€ bajo gestión (AUM). Contactos clave: Javier Ruiz (Director de Inversiones / CIO) y Alejandro Martín (Gestor Senior).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Su tesis de inversión depende del análisis exhaustivo y directo de balances de Small/Micro Caps europeas no cubiertas por los grandes bancos. Necesitan modelizar estados financieros ESEF rápidamente y auditar contingencias contables (KAM) sin pagar terminales de 50.000 €/año.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InMail del Fundador (perfil optimizado) + Correo electrónico directo al equipo de análisis/inversiones.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Publicación de resultados anuales ESEF de alguna de las principales posiciones de sus fondos (Horos Value Iberia / Horos Value Internacional).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enviar pitch comercial genérico; no intentar dar lecciones sobre valoración de activos.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hablar de precios antes de demostrar el ahorro de tiempo en modelización de balances.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insistir si no hay respuesta en 10 días; esperar al siguiente filing relevante.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Pro (Nivel Boutique): Acceso a screening paneuropeo, balances normalizados y semáforo KAM (3.500 €/año).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Partner Account: </w:t>
      </w:r>
      <w:r>
        <w:rPr>
          <w:rFonts w:ascii="Calibri" w:hAnsi="Calibri"/>
          <w:color w:val="141414"/>
          <w:sz w:val="19"/>
        </w:rPr>
        <w:t>Acceso institucional gratuito vitalicio a cambio de feedback metodológico semanal.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Intrinsic Value Score: </w:t>
      </w:r>
      <w:r>
        <w:rPr>
          <w:rFonts w:ascii="Calibri" w:hAnsi="Calibri"/>
          <w:color w:val="141414"/>
          <w:sz w:val="19"/>
        </w:rPr>
        <w:t>Screening factorial de solvencia y calidad contable.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HOROS ASSET MANAGEMENT SGIIC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Enviar un micro-informe con las notas contables y KAMs extraídos automáticamente por ARGOS de una de sus posiciones europeas en cartera.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Eliminamos el 70% del tiempo que dedican a picar datos de PDFs y normalizar estados financieros ESEF en Small Caps.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Licencia Founder Partner institucional 100% gratuita y vitalicia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Feedback técnico mensual sobre la precisión de los datos y mención como entidad colaboradora en fase piloto.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Reunión técnica virtual de 15 minutos para entregarles la clave de acceso y el dataset.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Reducción del 70% en tiempo de carga de balances.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a más de 1.500 cotizadas europeas normalizadas.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1 de las 5 licencias vitalicias Founder disponibles.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3 a 4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