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ARMANEXT (LISTING SPONSOR &amp; ASESOR REGISTRADO)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03. Auditoras y Boutiques M&amp;A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Corporativo (Alianza de ecosistema de capitales)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Firma líder en asesoramiento para la incorporación de pymes y socimis a BME Growth, BME Scaleup y Euronext. Presidida por Antonio Fernández. Especialistas en estructuración corporativa de empresas en crecimiento.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Necesitan herramientas de benchmarking para las empresas que preparan para salir a bolsa y monitorizar las valoraciones de comparables europeos en Euronext y BME Growth.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LinkedIn profesional a presidencia / dirección de desarrollo corporativo.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Nuevas incorporaciones a BME Scaleup o publicación de informes sectoriales de mercados de crecimiento.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interferir en su rol de asesor registrado; STATER es su proveedor tecnológico de datos y benchmarking.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ARGOS Portal Emisor / Benchmarking: </w:t>
      </w:r>
      <w:r>
        <w:rPr>
          <w:rFonts w:ascii="Calibri" w:hAnsi="Calibri"/>
          <w:color w:val="141414"/>
          <w:sz w:val="19"/>
        </w:rPr>
        <w:t>Plataforma de comparación de múltiplos para pymes cotizadas.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ARGOS API Corporativa: </w:t>
      </w:r>
      <w:r>
        <w:rPr>
          <w:rFonts w:ascii="Calibri" w:hAnsi="Calibri"/>
          <w:color w:val="141414"/>
          <w:sz w:val="19"/>
        </w:rPr>
        <w:t>Datos de cotizadas de pequeña capitalización para sus informes de salida a bolsa.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ARMANEXT (LISTING SPONSOR &amp; ASESOR REGISTRADO)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Presentar la cobertura unificada de empresas de BME Growth y Euronext Growth en ARGOS.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Falta de herramientas de benchmarking automatizado para pymes cotizadas europeas.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Acceso institucional preferente para su equipo de asesoramiento.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Recomendación de ARGOS Portal Emisor a las cotizadas que asesoran.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Reunión de demostración técnica con su equipo de mercado de capitales.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Base de datos de más de 650 pymes cotizadas en mercados de crecimiento europeos.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Información financiera y de gobierno corporativo estructurada.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Media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7 a 14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1 mes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