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BDO SPAIN (PRÁCTICA DE AUDITORÍA &amp; SOSTENIBILIDAD)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03. Auditoras y Boutiques M&amp;A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Institucional (Enfoque en herramientas de extracción)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Firma global de servicios profesionales (auditoría, consultoría y asesoramiento fiscal) con más de 1.200 profesionales en España y fuerte presencia en medianas empresas y cotizadas.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Automatización de la revisión de memorias ESEF y extracción de los más de 1.100 datapoints obligatorios de la Directiva CSRD (ESRS) para sus trabajos de auditoría y aseguramiento (*assurance*).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LinkedIn a Socios de Auditoría / Responsables de Sostenibilidad y Cambio Climático.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Periodos de planificación de auditoría anual (Q3/Q4) o entrada en vigor de requerimientos CSRD.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presentarse como certificador o emisor de *assurance*; STATER provee el software extractor y estructurador.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ARGOS Extractor CSRD &amp; KAM: </w:t>
      </w:r>
      <w:r>
        <w:rPr>
          <w:rFonts w:ascii="Calibri" w:hAnsi="Calibri"/>
          <w:color w:val="141414"/>
          <w:sz w:val="19"/>
        </w:rPr>
        <w:t>Herramienta de extracción y clasificación semántica de notas y métricas ESG.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Licencia Corporativa Enterprise: </w:t>
      </w:r>
      <w:r>
        <w:rPr>
          <w:rFonts w:ascii="Calibri" w:hAnsi="Calibri"/>
          <w:color w:val="141414"/>
          <w:sz w:val="19"/>
        </w:rPr>
        <w:t>Uso ilimitado para equipos de auditoría.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BDO SPAIN (PRÁCTICA DE AUDITORÍA &amp; SOSTENIBILIDAD)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Mostrar la extracción automática de tablas y notas ESEF/ESRS con anclaje a página y hash SHA-256.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La extracción manual de evidencias ESG y contables consume cientos de horas en auditoría de medianas cotizadas.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Prueba de concepto (PoC) gratuita sobre una muestra de 20 empresas cotizadas auditadas.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Validación técnica y feedback sobre la precisión de los extractores.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Sesión técnica de 20 minutos con el equipo de innovación y auditoría.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Extracción determinista con verificación criptográfica.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Mapeo de estándares ESRS E1 a G1.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Media-Alta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10 a 20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2 meses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