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CUATROOCHENTA (480S - BME GROWTH)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Empresa de software cloud y ciberseguridad con sede en Castellón y expansión internacional. Capitalización ~40M€.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Mejorar su visibilidad ante fondos europeos y comparar sus múltiplos de SaaS frente a homólogos en Euronext.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CUATROOCHENTA (480S - BME GROWTH)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CUATROOCHENTA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