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MAKING SCIENCE (MAKS - BME GROWTH / EURONEXT)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06. Pymes Cotizadas (Portal Emisor)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Corporativo (Invitación directa a CFO / IR)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Consultora de marketing digital, tecnología y cloud con cotización dual en BME Growth y Euronext Growth París.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Explotar la visibilidad dual en España y Francia con datos financieros normalizados.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Email formal al Director Financiero (CFO) o Responsable de Relación con Inversores (IR) / LinkedIn corporativo.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Presentación de resultados semestrales / anuales o anuncios de ampliación de capital.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Dejar claro que no pueden pagar por alterar sus datos o ratings; la independencia de STATER es total.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Enfocarse en la utilidad de visibilidad e interlocución con inversores.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t>• ARGOS Portal Emisor (400 €/año): Acceso privado a su perfil y benchmarking frente a pares europeos.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Sala Privada de Relación con Inversores (IR): </w:t>
      </w:r>
      <w:r>
        <w:rPr>
          <w:rFonts w:ascii="Calibri" w:hAnsi="Calibri"/>
          <w:color w:val="141414"/>
          <w:sz w:val="19"/>
        </w:rPr>
        <w:t>Espacio por invitación para compartir presentaciones y datos auditados con fondos.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MAKING SCIENCE (MAKS - BME GROWTH / EURONEXT)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Informarles de que MAKING SCIENCE ya está integrada en el índice paneuropeo de ARGOS.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Las pymes cotizadas sufren falta de cobertura de los grandes analistas bancarios.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gratuito al Portal Emisor durante el primer año para auditar su perfil y compararse con Europa.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Uso del portal para invitar a sus inversores de referencia y feedback sobre las métricas mostradas.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Envío del enlace de activación de su autoperfil corporativo.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Más de 1.500 cotizadas europeas comparables en el sistema.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Acceso directo de gestoras boutique e inversores cualificados de la red STATER.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10 a 20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a 2 meses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