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RENTA 4 BANCO (ALIANZA PRIORITARIA DE BROKERAGE NACIONAL)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07. Brokers y Proveedores de Afiliación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Institucional / Partnership Estratégico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Primer banco español especializado en gestión patrimonial, intermediación en mercados de capitales y asesoramiento. Presidido por Juan Carlos Ureta. Red nacional de oficinas y liderazgo indiscutible en operativa bursátil.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Captación de nuevos inversores jóvenes y cualificados en España. Oportunidad de crear una pasarela exclusiva para usuarios formados en STATER con comisiones adaptadas a carteras iniciales (1.000–2.000 €).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Contacto directo con el área de Alianzas Digitales, Red Comercial y Presidencia.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Presentación de la masa crítica de alumnos de Luminic Finance y usuarios que demandan un broker nacional seguro con soporte físico.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plantearlo como una afiliación estándar genérica; es un acuerdo de canal preferente de educación e inversión.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Asegurar la total transparencia y cumplimiento de las directrices CNMV sobre comercialización.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Línea Directa Microcuentas Renta 4 - STATER: </w:t>
      </w:r>
      <w:r>
        <w:rPr>
          <w:rFonts w:ascii="Calibri" w:hAnsi="Calibri"/>
          <w:color w:val="141414"/>
          <w:sz w:val="19"/>
        </w:rPr>
        <w:t>Condiciones especiales de corretaje para importes hasta 2.000 €.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Acuerdo de Prescripción Ética: </w:t>
      </w:r>
      <w:r>
        <w:rPr>
          <w:rFonts w:ascii="Calibri" w:hAnsi="Calibri"/>
          <w:color w:val="141414"/>
          <w:sz w:val="19"/>
        </w:rPr>
        <w:t>STATER deriva a sus usuarios que buscan custodio español regulado.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RENTA 4 BANCO (ALIANZA PRIORITARIA DE BROKERAGE NACIONAL)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Presentar la comunidad de inversores que STATER está formando en análisis fundamental y ahorro a largo plazo.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Muchos jóvenes inversores acaban en plataformas extranjeras no reguladas por falta de tarifas adaptadas a capitales iniciales en la banca nacional.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Convertir a Renta 4 Banco en el canal de intermediación nacional recomendado de STATER.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Creación de una tarifa reducida/ajustada para pequeños capitales (&lt;2.000 €) y remuneración por cuenta activa.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Reunión formal de desarrollo de negocio con la dirección comercial de Renta 4.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Comunidad con perfil inversor de calidad y baja tasa de abandono.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Modelo sin conflicto de interés: STATER educa, Renta 4 intermedia.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Media-Alta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10 a 20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a 3 meses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