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6"/>
        </w:rPr>
        <w:t>PLAN DE MARKETING Y LANZAMIENTO RETAIL</w:t>
      </w:r>
    </w:p>
    <w:p>
      <w:pPr>
        <w:spacing w:before="0" w:after="80"/>
      </w:pPr>
      <w:r>
        <w:rPr>
          <w:rFonts w:ascii="Segoe UI" w:hAnsi="Segoe UI"/>
          <w:b/>
          <w:color w:val="134074"/>
          <w:sz w:val="21"/>
        </w:rPr>
        <w:t>CAMPAÑA INTEGRAL Y HOJA DE RUTA MAESTRA (FASES 0 A 5 · BACKSTAGE UMU Y LANZAMIENTO)</w:t>
      </w:r>
    </w:p>
    <w:p>
      <w:pPr>
        <w:spacing w:before="0" w:after="200"/>
      </w:pPr>
      <w:r>
        <w:rPr>
          <w:rFonts w:ascii="Segoe UI" w:hAnsi="Segoe UI"/>
          <w:b/>
          <w:color w:val="64748B"/>
          <w:sz w:val="17"/>
        </w:rPr>
        <w:t>STATER 2.0 · LUMINIC FINANCE ACADEMY · SFI LAB · ESTRATEGIA PRODUCT-LED GROWTH (PLG)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DECLARACIÓN ESTRATÉGICA DE LANZAMIENTO DESRIESGADO</w:t>
              <w:br/>
            </w:r>
            <w:r>
              <w:rPr>
                <w:rFonts w:ascii="Segoe UI" w:hAnsi="Segoe UI"/>
                <w:color w:val="1F2937"/>
                <w:sz w:val="18"/>
              </w:rPr>
              <w:t>Principio de Ejecución Desriesgada (Fase 0 Backstage UMU):</w:t>
              <w:br/>
              <w:t>Todo el trabajo pesado de ingeniería de datos en los 5 países objetivo (España, Francia, Países Bajos, Italia y Alemania), la API, las tablas, los informes Intrinsic Value y el software SFI se construyen y validan durante 9-12 meses en colaboración con la Universidad de Murcia ANTES de constituir la sociedad mercantil.</w:t>
              <w:br/>
              <w:br/>
              <w:t>Cuando la empresa se crea en Fase 1, el producto se lanza COMPLETO, probado y sin incertidumbre técnica, activando de inmediato la web, la promoción pública y los clientes.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1. Resumen Ejecutivo y Lógica de Adquisición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El plan de marketing retail de STATER se fundamenta en un modelo de crecimiento guiado por producto (Product-Led Growth - PLG) donde la calidad extrema del software gratuito, los manuales formativos y los datos abiertos actúan como el principal motor de captación orgánica.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El público objetivo prioritario está compuesto por tres grupos con necesidades complementarias: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1. Inversor Retail &amp; Ahorrador: </w:t>
      </w:r>
      <w:r>
        <w:rPr>
          <w:rFonts w:ascii="Segoe UI" w:hAnsi="Segoe UI"/>
          <w:color w:val="1F2937"/>
          <w:sz w:val="19"/>
        </w:rPr>
        <w:t>Busca alternativas reales a los depósitos bancarios de baja rentabilidad, huyendo de comisiones ocultas y productos opacos.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2. Estudiante Universitario (Economía, Finanzas, STEM): </w:t>
      </w:r>
      <w:r>
        <w:rPr>
          <w:rFonts w:ascii="Segoe UI" w:hAnsi="Segoe UI"/>
          <w:color w:val="1F2937"/>
          <w:sz w:val="19"/>
        </w:rPr>
        <w:t>Demanda herramientas prácticas de análisis de balances reales, formación en Python y preparación para acreditaciones oficiales (EFPA/CFA) sin barreras económicas.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3. Interesado en Investigación Económica &amp; Quants: </w:t>
      </w:r>
      <w:r>
        <w:rPr>
          <w:rFonts w:ascii="Segoe UI" w:hAnsi="Segoe UI"/>
          <w:color w:val="1F2937"/>
          <w:sz w:val="19"/>
        </w:rPr>
        <w:t>Requiere datasets limpios de cotizadas europeas (ESEF/XBRL), semáforos de auditoría (KAM) y entornos de simulación cuantitativa (SFI Lab) para validar modelos empíricos.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2. Catálogo de los 4 Cursos y el Software Autónomo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Luminic Finance estructura su oferta de lanzamiento en cuatro cursos diseñados con vídeos explicativos dentro de cada módulo, presentaciones interactivas de esquemas organizados, locuciones explicativas del equipo y cortes visualizadores de datos reales. Una vez producidos los contenidos y el software en la Fase 0 (Backstage), los cursos funcionan 100% en piloto automático.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</w:tblGrid>
      <w:tr>
        <w:trPr>
          <w:tblHeader/>
          <w:cantSplit/>
        </w:trPr>
        <w:tc>
          <w:tcPr>
            <w:tcW w:type="dxa" w:w="2592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Curso / Denominación</w:t>
            </w:r>
          </w:p>
        </w:tc>
        <w:tc>
          <w:tcPr>
            <w:tcW w:type="dxa" w:w="1872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Público Objetivo</w:t>
            </w:r>
          </w:p>
        </w:tc>
        <w:tc>
          <w:tcPr>
            <w:tcW w:type="dxa" w:w="1728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Modelo de Acceso</w:t>
            </w:r>
          </w:p>
        </w:tc>
        <w:tc>
          <w:tcPr>
            <w:tcW w:type="dxa" w:w="2016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Tarifa / Periodo</w:t>
            </w:r>
          </w:p>
        </w:tc>
        <w:tc>
          <w:tcPr>
            <w:tcW w:type="dxa" w:w="2448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Contenido y Herramientas Entregadas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1. Finanzas Básicas y Ahorro Inteligente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Ahorradores y principiantes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100% Gratuito y Permanente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0 €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Manual PDF completo + Vídeos interactivos + Hoja de cálculo de presupuesto y planificación de ahorro personal.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2. Programación Básica con IA para Finanzas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Estudiantes STEM / Quants noveles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100% Gratuito y Permanente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0 €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Guía de entorno Python/VSCode + Notebooks Google Colab + Software descargable con Laboratorio SFI embebido.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3. Análisis Fundamental y Financiero Serio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Inversores particulares y analistas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Desbloqueo de Pago por Periodos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18 € (3 meses)</w:t>
              <w:br/>
              <w:t>30 € (6 meses)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Mapeo exhaustivo de balances contables, estado de flujos de efectivo (FCF), ratios de solvencia y semáforos KAM.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4. Preparación de Títulos Oficiales EFPA / CFA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Estudiantes de finanzas y profesionales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Desbloqueo de Pago por Periodos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50 € (3 meses)</w:t>
              <w:br/>
              <w:t>90 € (12 meses)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Simuladores de examen estructurados, esquemas intensivos de estudio y resolución práctica de casos reales.</w:t>
            </w:r>
          </w:p>
        </w:tc>
      </w:tr>
    </w:tbl>
    <w:p>
      <w:pPr>
        <w:spacing w:after="80"/>
      </w:pP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2"/>
        </w:rPr>
        <w:t>2.1. El Software de Escritorio y Versión Móvil de Aprendizaje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Los cursos se consumen a través de un software ejecutable ligero para escritorio (Windows/Mac) y una aplicación móvil nativa. Este entorno incluye un laboratorio interactivo independiente basado en el modelo SFI donde el estudiante ejecuta simulaciones de carteras y backtesting sobre series históricas sin coste de servidor para STATER.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3. Acceso Base Gratuito a Datos (ARGOS Público)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Cualquier usuario registrado dispone de un nivel de consulta gratuito y permanente sin privilegios especiales, que actúa como la puerta de entrada al rigor analítico: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Búsqueda de Cotizadas: </w:t>
      </w:r>
      <w:r>
        <w:rPr>
          <w:rFonts w:ascii="Segoe UI" w:hAnsi="Segoe UI"/>
          <w:color w:val="1F2937"/>
          <w:sz w:val="19"/>
        </w:rPr>
        <w:t>Hasta 50 consultas mensuales de empresas cotizadas en España y Europa.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Datos Financieros Clave: </w:t>
      </w:r>
      <w:r>
        <w:rPr>
          <w:rFonts w:ascii="Segoe UI" w:hAnsi="Segoe UI"/>
          <w:color w:val="1F2937"/>
          <w:sz w:val="19"/>
        </w:rPr>
        <w:t>Balance abreviado, cuenta de resultados, margen operativo, endeudamiento y flujo de caja libre del último ejercicio cerrado.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Resumen de Auditoría (KAM): </w:t>
      </w:r>
      <w:r>
        <w:rPr>
          <w:rFonts w:ascii="Segoe UI" w:hAnsi="Segoe UI"/>
          <w:color w:val="1F2937"/>
          <w:sz w:val="19"/>
        </w:rPr>
        <w:t>Identificación de la firma auditora, tipo de opinión (favorable/con salvedades) y semáforo visual de áreas de riesgo contable.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Sostenibilidad Básica: </w:t>
      </w:r>
      <w:r>
        <w:rPr>
          <w:rFonts w:ascii="Segoe UI" w:hAnsi="Segoe UI"/>
          <w:color w:val="1F2937"/>
          <w:sz w:val="19"/>
        </w:rPr>
        <w:t>Emisiones Scope 1 y 2 reportadas bajo directiva europea.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4. Campaña 'Primeros 100 Usuarios STATER Pro Gratis por 1 Año'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Para acelerar la ignición de la plataforma y premiar a los primeros adoptantes en el lanzamiento comercial (Fase 1):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Mecánica de Asignación: </w:t>
      </w:r>
      <w:r>
        <w:rPr>
          <w:rFonts w:ascii="Segoe UI" w:hAnsi="Segoe UI"/>
          <w:color w:val="1F2937"/>
          <w:sz w:val="19"/>
        </w:rPr>
        <w:t>Asignación estricta por orden de registro en la web el día del lanzamiento oficial.</w:t>
      </w:r>
    </w:p>
    <w:p>
      <w:pPr>
        <w:pStyle w:val="ListBullet"/>
        <w:spacing w:after="60" w:before="0" w:line="276" w:lineRule="auto"/>
        <w:ind w:left="360"/>
      </w:pPr>
      <w:r>
        <w:t>• Duración del Beneficio: Acceso completo al plan STATER Pro durante 12 meses (1 año) sin coste (valorado en 144 €/año (120 € en pago único anual)).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Funcionalidades Desbloqueadas: </w:t>
      </w:r>
      <w:r>
        <w:rPr>
          <w:rFonts w:ascii="Segoe UI" w:hAnsi="Segoe UI"/>
          <w:color w:val="1F2937"/>
          <w:sz w:val="19"/>
        </w:rPr>
        <w:t>Descargas en CSV/Parquet de 5 años de histórico, screener sin límites de filtros, alertas tempranas de KAMs y cola prioritaria de simulación.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Retorno Comunitario: </w:t>
      </w:r>
      <w:r>
        <w:rPr>
          <w:rFonts w:ascii="Segoe UI" w:hAnsi="Segoe UI"/>
          <w:color w:val="1F2937"/>
          <w:sz w:val="19"/>
        </w:rPr>
        <w:t>Los 100 usuarios actúan como el núcleo inicial de la comunidad, aportando reseñas públicas, detectando posibles mejoras y dinamizando los foros de debate.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5. El Reto Permanente de 45 Días y Evaluación Pública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El Reto Único Continuo de 45 Días se prepara en los últimos días de la Fase 1 comercial y se extiende hacia la Fase 2: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Estructura en 3 Bloques: </w:t>
      </w:r>
      <w:r>
        <w:rPr>
          <w:rFonts w:ascii="Segoe UI" w:hAnsi="Segoe UI"/>
          <w:color w:val="1F2937"/>
          <w:sz w:val="19"/>
        </w:rPr>
        <w:t>Semanas 1 y 2 (Diagnóstico de Ahorro y Sesgos) → Semanas 3 y 4 (Lectura y Mapeo de Balances Reales) → Semanas 5 y 6 (Diseño de Modelo Cuantitativo en Python).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Evaluación Pública: </w:t>
      </w:r>
      <w:r>
        <w:rPr>
          <w:rFonts w:ascii="Segoe UI" w:hAnsi="Segoe UI"/>
          <w:color w:val="1F2937"/>
          <w:sz w:val="19"/>
        </w:rPr>
        <w:t>Al completar el día 45, el usuario presenta su análisis o backtesting ante la comunidad. Tras la evaluación pública entre pares, recibe la insignia de 'Analista Certificado por la Comunidad' y 1 mes adicional gratuito de STATER Pro.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6. El Marketplace Libre: Variable de Marketing, Gancho de Adquisición y Posicionamiento Profesional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El Marketplace no es un motor de ingresos directos a corto plazo, sino una pieza de atracción, retención y prestigio dentro del ecosistema. Permite a los usuarios verificados (con KYC Nivel 2) demostrar su valía técnica pública y construir una reputación contrastable ante la comunidad y posibles empleadores.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1. Área Código &amp; Algoritmos: </w:t>
      </w:r>
      <w:r>
        <w:rPr>
          <w:rFonts w:ascii="Segoe UI" w:hAnsi="Segoe UI"/>
          <w:color w:val="1F2937"/>
          <w:sz w:val="19"/>
        </w:rPr>
        <w:t>Scripts de screening en Python, algoritmos de backtesting y conectores de datos comunitarios.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2. Área Mentoría Técnica: </w:t>
      </w:r>
      <w:r>
        <w:rPr>
          <w:rFonts w:ascii="Segoe UI" w:hAnsi="Segoe UI"/>
          <w:color w:val="1F2937"/>
          <w:sz w:val="19"/>
        </w:rPr>
        <w:t>Servicios de tutoría 1:1, resolución de dudas y revisión de código entre pares.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3. Área Contenido &amp; Guías: </w:t>
      </w:r>
      <w:r>
        <w:rPr>
          <w:rFonts w:ascii="Segoe UI" w:hAnsi="Segoe UI"/>
          <w:color w:val="1F2937"/>
          <w:sz w:val="19"/>
        </w:rPr>
        <w:t>Resúmenes de cuentas anuales, guías de estudio para exámenes y apuntes especializados.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2"/>
        </w:rPr>
        <w:t>6.1. Delimitación Legal, Cero Comisiones Base y Umbral Analítico Relativo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Baja Cobertura de Propiedad: </w:t>
      </w:r>
      <w:r>
        <w:rPr>
          <w:rFonts w:ascii="Segoe UI" w:hAnsi="Segoe UI"/>
          <w:color w:val="1F2937"/>
          <w:sz w:val="19"/>
        </w:rPr>
        <w:t>STATER actúa como mero tablón tecnológico neutral. No garantiza rentabilidades ni asume responsabilidad patrimonial sobre los intercambios entre particulares.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Cero Comisiones Base: </w:t>
      </w:r>
      <w:r>
        <w:rPr>
          <w:rFonts w:ascii="Segoe UI" w:hAnsi="Segoe UI"/>
          <w:color w:val="1F2937"/>
          <w:sz w:val="19"/>
        </w:rPr>
        <w:t>No se cobra comisión por transacción en operativas habituales ni se comercializa visibilidad destacada.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Umbral de Activación Relativo: </w:t>
      </w:r>
      <w:r>
        <w:rPr>
          <w:rFonts w:ascii="Segoe UI" w:hAnsi="Segoe UI"/>
          <w:color w:val="1F2937"/>
          <w:sz w:val="19"/>
        </w:rPr>
        <w:t>La comisión o tarifa solo se activará si se superan simultáneamente dos condiciones: (a) un volumen sostenido (referencia orientativa de partida: 50 descargas/mes o 300/año), y (b) un precio significativamente superior a la media histórica de su categoría según el motor analítico de STATER.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2"/>
        </w:rPr>
        <w:t>6.2. Función de Marketing y Certificación por Mérito Público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Las transacciones exitosas y aportaciones de calidad desbloquean sellos visuales en el perfil del usuario: «Autor Verificado por STATER», «Mentor Comunitario Destacado» y «Analista Cuantitativo Top», sirviendo como credencial de mérito real.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7. Estrategia de Redes Sociales: Vídeo Manifiesto y Contenido Continuo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Pieza 1: El Vídeo Manifiesto Permanente — </w:t>
      </w:r>
      <w:r>
        <w:rPr>
          <w:rFonts w:ascii="Segoe UI" w:hAnsi="Segoe UI"/>
          <w:color w:val="1F2937"/>
          <w:sz w:val="19"/>
        </w:rPr>
        <w:t>Vídeo cinematográfico de 60 a 90 segundos (Reels/TikTok) y versión extendida de 3 minutos (YouTube) en Dark Mode con voz en off y datos en pantalla, sin personaje visible. Puerta de entrada emocional permanente.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Pieza 2: Calendario Didáctico Continuo — </w:t>
      </w:r>
      <w:r>
        <w:rPr>
          <w:rFonts w:ascii="Segoe UI" w:hAnsi="Segoe UI"/>
          <w:color w:val="1F2937"/>
          <w:sz w:val="19"/>
        </w:rPr>
        <w:t>Línea editorial de formación financiera clásica y accesible (ahorro, interés compuesto, ratios, fondos indexados) sin tecnicismos de ARGOS.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8. Aplicación Móvil de Cursos (Luminic Mobile)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Desarrollada en React Native para iOS y Android, permite el consumo de cursos offline, seguimiento diario del Reto de 45 días, notificaciones de progreso y acceso al simulador del Laboratorio SFI táctil.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9. Programa de Impacto Social: Piloto Regional Acotado en la Región de Murcia y Escalabilidad Progresiva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Fase 1 (Piloto Regional Acotado - Murcia): </w:t>
      </w:r>
      <w:r>
        <w:rPr>
          <w:rFonts w:ascii="Segoe UI" w:hAnsi="Segoe UI"/>
          <w:color w:val="1F2937"/>
          <w:sz w:val="19"/>
        </w:rPr>
        <w:t>Cupo cerrado de 50 plazas durante el Año 1 en la Región de Murcia para personas en situación de desempleo acreditada (vía DARDE del SEF / SEPE). Incluye acceso 100% gratuito a los 2 cursos de pago durante 6 meses.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Fase 2 (Consolidación y Expansión - Año 2+): </w:t>
      </w:r>
      <w:r>
        <w:rPr>
          <w:rFonts w:ascii="Segoe UI" w:hAnsi="Segoe UI"/>
          <w:color w:val="1F2937"/>
          <w:sz w:val="19"/>
        </w:rPr>
        <w:t>Ampliación del programa social y dotación del 20% de los excedentes operativos a Becas Pro y al Fondo de Financiación para Mini-Startups nacidas en la comunidad.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10. Hoja de Ruta Maestra de Ejecución: Del Backstage UMU a la EAF Tecnológica (Fases 0 a 5)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La ejecución del proyecto STATER 2.0 se reestructura bajo un marco secuencial de seis fases que elimina el riesgo técnico y garantiza el despliegue de un producto maduro desde el primer día de vida jurídica de la empresa: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/>
          <w:cantSplit/>
        </w:trPr>
        <w:tc>
          <w:tcPr>
            <w:tcW w:type="dxa" w:w="2448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Fase del Proyecto</w:t>
            </w:r>
          </w:p>
        </w:tc>
        <w:tc>
          <w:tcPr>
            <w:tcW w:type="dxa" w:w="2016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Duración y Estado</w:t>
            </w:r>
          </w:p>
        </w:tc>
        <w:tc>
          <w:tcPr>
            <w:tcW w:type="dxa" w:w="3888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Naturaleza y Foco Operativo</w:t>
            </w:r>
          </w:p>
        </w:tc>
        <w:tc>
          <w:tcPr>
            <w:tcW w:type="dxa" w:w="3168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Hitos de Salida / Entregables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0: BACKSTAGE UMU</w:t>
              <w:br/>
              <w:t>(Pre-Empresa)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9 a 12 meses</w:t>
              <w:br/>
              <w:t>(Sin sociedad mercantil)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I+D pesado y construcción de producto con la Universidad de Murcia (UMU). Sin actividad comercial ni promoción pública. Cero presión de gastos de sociedad.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• Cobertura completa de 5 países (ES, FR, NL, IT, DE).</w:t>
              <w:br/>
              <w:t>• API, tablas, informes Intrinsic Value y SFI Lab listos.</w:t>
              <w:br/>
              <w:t>• Validación metodológica UMU (TFG/TFM/Cátedra).</w:t>
              <w:br/>
              <w:t>• Preparación de estatutos y objeto social de la SL.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1: CREACIÓN SL Y LANZAMIENTO COMPLETO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2 a 3 meses</w:t>
              <w:br/>
              <w:t>(Inicio tras Fase 0)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Constitución formal de STATER S.L. y lanzamiento público inmediato del producto COMPLETO de los 5 países (cero incertidumbre técnica). Apertura comercial institucional y retail.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• Escrituras y NIF de la SL obtenidos.</w:t>
              <w:br/>
              <w:t>• Web operativa con datos de los 5 países.</w:t>
              <w:br/>
              <w:t>• Campaña 100 Pro Gratis (1 año).</w:t>
              <w:br/>
              <w:t>• Activación progresiva de redes sociales.</w:t>
              <w:br/>
              <w:t>• Preparación del Reto de 45 días.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2: COMPROBACIÓN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6 meses</w:t>
              <w:br/>
              <w:t>(Meses 4 a 9 de la SL)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Comprobación operativa y tracción comercial sostenida. Detección de oportunidades de negocio, búsqueda activa de clientes B2B, promoción continua y mejora basada en datos reales.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• Ejecución del Reto 45 Días en la comunidad.</w:t>
              <w:br/>
              <w:t>• Primeras 10-15 cuentas institucionales piloto.</w:t>
              <w:br/>
              <w:t>• Activación de los 2 Cursos de Pago.</w:t>
              <w:br/>
              <w:t>• Piloto Social de 50 plazas en Murcia (SEF).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3: EXPANSIÓN INTERNACIONAL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3 meses</w:t>
              <w:br/>
              <w:t>(Meses 10 a 12 de la SL)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Preparación y despliegue de la expansión a Latinoamérica (estructura propia bajo matriz) y países europeos secundarios (Reino Unido, Portugal, Rep. Checa, Polonia, etc.).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• Nuevos conectores de datos internacionales.</w:t>
              <w:br/>
              <w:t>• Lanzamiento de la App Móvil Luminic.</w:t>
              <w:br/>
              <w:t>• Activación del Marketplace P2P Libre.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4: CONSOLIDACIÓN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Año 2 completo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Consolidación en nuevos mercados, extensión del sistema de retos/recompensas, alianzas con entidades financieras y cultivo de relaciones sólidas con clientes.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• Punto de equilibrio financiero alcanzado.</w:t>
              <w:br/>
              <w:t>• Dotación del 20% de excedentes a Impacto Social.</w:t>
              <w:br/>
              <w:t>• Apertura del Fondo Mini-Startups.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5: EVOLUCIÓN (REGISTRO EAF)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Año 3 completo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Evolución estratégica hacia el registro regulatorio como Empresa de Asesoramiento Financiero (EAF) tecnológica ante la CNMV, formalizándolo en la segunda mitad de la fase.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• Acreditación formal ante CNMV.</w:t>
              <w:br/>
              <w:t>• Servicios de asesoramiento algorítmico y cuantitativo bajo supervisión regulatoria.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11. Métricas de Control y Matriz de Riesgos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/>
          <w:cantSplit/>
        </w:trPr>
        <w:tc>
          <w:tcPr>
            <w:tcW w:type="dxa" w:w="2160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Fase / Pieza</w:t>
            </w:r>
          </w:p>
        </w:tc>
        <w:tc>
          <w:tcPr>
            <w:tcW w:type="dxa" w:w="2592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Métrica de Éxito (KPI)</w:t>
            </w:r>
          </w:p>
        </w:tc>
        <w:tc>
          <w:tcPr>
            <w:tcW w:type="dxa" w:w="2592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Riesgo Principal</w:t>
            </w:r>
          </w:p>
        </w:tc>
        <w:tc>
          <w:tcPr>
            <w:tcW w:type="dxa" w:w="3024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Medida de Mitigación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0 (Backstage UMU)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100% pipelines 5 países validados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Retraso en extracción de datos ESEF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Validación académica continua con la UMU y uso de pipelines deterministas.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1 (Lanzamiento SL)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100 plazas Pro cubiertas en &lt;15 días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Incertidumbre en adopción de la web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El producto se lanza 100% completo y testado en los 5 países desde el Día 1.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Cursos Gratuitos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Tasa de finalización &gt; 25%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Abandono por falta de seguimiento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Automatización de emails de avance y ejercicios modulares de 10 min.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Reto 45 Días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Más de 200 participantes activos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Curva de dificultad en semana 5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Plantillas de código listas para ejecutar en Google Colab.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Marketplace P2P*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Más de 30 productos publicados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Expectativa irreal de ingresos a corto plazo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*Marcado como variable de marketing/reputación; ingresos no proyectados a corto plazo.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Piloto Social Murcia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50 plazas cubiertas y evaluadas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Sobrecarga de gestión administrativa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Cupo cerrado no ampliable en Año 1 y verificación simplificada vía DARDE (SEF).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12. Registro de Cambios de esta Revisión (Versión 2.2)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TRAZABILIDAD DE LA HOJA DE RUTA MAESTRA (REV. 2.2)</w:t>
              <w:br/>
            </w:r>
            <w:r>
              <w:rPr>
                <w:rFonts w:ascii="Segoe UI" w:hAnsi="Segoe UI"/>
                <w:color w:val="1F2937"/>
                <w:sz w:val="18"/>
              </w:rPr>
              <w:t>• Sección 10 (Hoja de Ruta Maestra): Reestructurada formalmente en el ciclo de 6 Fases (Fases 0 a 5):</w:t>
              <w:br/>
              <w:t xml:space="preserve">  - Fase 0 (Pre-Empresa / Backstage UMU · 9-12 meses): I+D y cobertura completa de 5 países (ES, FR, NL, IT, DE) con validación académica UMU antes de constituir la SL.</w:t>
              <w:br/>
              <w:t xml:space="preserve">  - Fase 1 (Lanzamiento SL · 2-3 meses): Creación mercantil, web inmediata con producto completo y campaña 100 Pro.</w:t>
              <w:br/>
              <w:t xml:space="preserve">  - Fase 2 (Comprobación · 6 meses), Fase 3 (Expansión LatAm/Europa · 3 meses), Fase 4 (Consolidación Año 2) y Fase 5 (Evolución EAF Tecnológica Año 3).</w:t>
              <w:br/>
              <w:t>• Secciones 6 y 9: Mantenidas las correcciones de Marketplace como palanca de reputación/marketing y el Piloto Social de 50 plazas en Murcia.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Documento Estratégico y Operativo de Campaña · Ecosistema STATER 2.0 / Luminic Finance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2.0 · PLAN DE MARKETING &amp; LANZAMIENTO RETAIL (HOJA DE RUTA FASES 0 A 5)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