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133B" w14:textId="6306C07B" w:rsidR="004A739D" w:rsidRPr="0077079E" w:rsidRDefault="004A739D" w:rsidP="0077079E">
      <w:pPr>
        <w:rPr>
          <w:b/>
          <w:bCs/>
          <w:lang w:val="en-US"/>
        </w:rPr>
      </w:pPr>
      <w:r w:rsidRPr="0077079E">
        <w:rPr>
          <w:b/>
          <w:bCs/>
          <w:lang w:val="en-US"/>
        </w:rPr>
        <w:t>Data analysis protocol</w:t>
      </w:r>
    </w:p>
    <w:p w14:paraId="4AD20950" w14:textId="7F09D87C" w:rsidR="004A739D" w:rsidRDefault="004A739D">
      <w:pPr>
        <w:rPr>
          <w:lang w:val="en-US"/>
        </w:rPr>
      </w:pPr>
      <w:r w:rsidRPr="004A739D">
        <w:rPr>
          <w:lang w:val="en-US"/>
        </w:rPr>
        <w:t xml:space="preserve">Author: Jon F. Went, </w:t>
      </w:r>
      <w:hyperlink r:id="rId7" w:history="1">
        <w:r w:rsidRPr="00192144">
          <w:rPr>
            <w:rStyle w:val="Hyperlink"/>
            <w:lang w:val="en-US"/>
          </w:rPr>
          <w:t>jwent@ethz.ch</w:t>
        </w:r>
      </w:hyperlink>
    </w:p>
    <w:p w14:paraId="4F1FB62C" w14:textId="363A70EF" w:rsidR="004A739D" w:rsidRDefault="004A739D">
      <w:pPr>
        <w:rPr>
          <w:lang w:val="en-US"/>
        </w:rPr>
      </w:pPr>
      <w:r>
        <w:rPr>
          <w:lang w:val="en-US"/>
        </w:rPr>
        <w:t xml:space="preserve">Date: </w:t>
      </w:r>
      <w:r w:rsidR="00AE4EA6">
        <w:rPr>
          <w:lang w:val="en-US"/>
        </w:rPr>
        <w:t>27</w:t>
      </w:r>
      <w:r>
        <w:rPr>
          <w:lang w:val="en-US"/>
        </w:rPr>
        <w:t>.06.2023</w:t>
      </w:r>
    </w:p>
    <w:p w14:paraId="402BEF13" w14:textId="77777777" w:rsidR="004A739D" w:rsidRDefault="004A739D">
      <w:pPr>
        <w:rPr>
          <w:lang w:val="en-US"/>
        </w:rPr>
      </w:pPr>
    </w:p>
    <w:p w14:paraId="69FE69CA" w14:textId="322F4161" w:rsidR="004A739D" w:rsidRDefault="004A739D">
      <w:pPr>
        <w:rPr>
          <w:lang w:val="en-US"/>
        </w:rPr>
      </w:pPr>
      <w:r>
        <w:rPr>
          <w:lang w:val="en-US"/>
        </w:rPr>
        <w:t>Data sets used:</w:t>
      </w:r>
    </w:p>
    <w:p w14:paraId="643DFE18" w14:textId="179EED6E" w:rsidR="004A739D" w:rsidRPr="004A739D" w:rsidRDefault="004A739D" w:rsidP="004A739D">
      <w:pPr>
        <w:pStyle w:val="Listenabsatz"/>
        <w:numPr>
          <w:ilvl w:val="0"/>
          <w:numId w:val="1"/>
        </w:numPr>
        <w:rPr>
          <w:lang w:val="en-US"/>
        </w:rPr>
      </w:pPr>
      <w:r w:rsidRPr="004A739D">
        <w:rPr>
          <w:lang w:val="en-US"/>
        </w:rPr>
        <w:t>North American Breeding Bird Survey</w:t>
      </w:r>
    </w:p>
    <w:p w14:paraId="2E09BA9B" w14:textId="2256A5CF" w:rsidR="004A739D" w:rsidRDefault="004A739D" w:rsidP="004A739D">
      <w:pPr>
        <w:pStyle w:val="Listenabsatz"/>
        <w:numPr>
          <w:ilvl w:val="0"/>
          <w:numId w:val="1"/>
        </w:numPr>
        <w:rPr>
          <w:lang w:val="en-US"/>
        </w:rPr>
      </w:pPr>
      <w:r>
        <w:rPr>
          <w:lang w:val="en-US"/>
        </w:rPr>
        <w:t>National Land Cover Database</w:t>
      </w:r>
    </w:p>
    <w:p w14:paraId="6CE24E1C" w14:textId="570F3691" w:rsidR="00FB03A1" w:rsidRPr="00FB03A1" w:rsidRDefault="00FB03A1" w:rsidP="00FB03A1">
      <w:pPr>
        <w:pStyle w:val="Listenabsatz"/>
        <w:numPr>
          <w:ilvl w:val="0"/>
          <w:numId w:val="1"/>
        </w:numPr>
        <w:rPr>
          <w:lang w:val="en-US"/>
        </w:rPr>
      </w:pPr>
      <w:r>
        <w:rPr>
          <w:lang w:val="en-US"/>
        </w:rPr>
        <w:t xml:space="preserve">Life history data </w:t>
      </w:r>
      <w:r>
        <w:rPr>
          <w:lang w:val="en-US"/>
        </w:rPr>
        <w:fldChar w:fldCharType="begin"/>
      </w:r>
      <w:r>
        <w:rPr>
          <w:lang w:val="en-US"/>
        </w:rPr>
        <w:instrText xml:space="preserve"> ADDIN ZOTERO_ITEM CSL_CITATION {"citationID":"0suUHGYj","properties":{"formattedCitation":"(Bird {\\i{}et al.} 2020)","plainCitation":"(Bird et al. 2020)","noteIndex":0},"citationItems":[{"id":3499,"uris":["http://zotero.org/users/6814855/items/WVRFLLHY"],"itemData":{"id":3499,"type":"article-journal","abstract":"Birds have been comprehensively assessed on the International Union for Conservation of Nature (IUCN) Red List more times than any other taxonomic group. However, to date, generation lengths have not been systematically estimated to scale population trends when undertaking assessments, as required by the criteria of the IUCN Red List. We compiled information from major databases of published life-history and trait data for all birds and imputed missing life-history data as a function of species traits with generalized linear mixed models. Generation lengths were derived for all species, based on our modeled values of age at first breeding, maximum longevity, and annual adult survival. The resulting generation lengths varied from 1.42 to 27.87 years (median 2.99). Most species (61%) had generation lengths &lt;3.33 years, meaning that the period of 3 generations—over which population declines are assessed under criterion A—was &lt;10 years, which is the value used for IUCN Red List assessments of species with short generation times. For these species, our trait-informed estimates of generation length suggested that 10 years is a robust precautionary value for threat assessment. In other cases, however, for whole families, genera, or individual species, generation length had a substantial impact on their estimated extinction risk, resulting in higher extinction risk in long-lived species than in short-lived species. Although our approach effectively addressed data gaps, generation lengths for some species may have been underestimated due to a paucity of life-history data. Overall, our results will strengthen future extinction-risk assessments and augment key databases of avian life-history and trait data.","container-title":"Conservation Biology","DOI":"10.1111/cobi.13486","ISSN":"0888-8892, 1523-1739","issue":"5","journalAbbreviation":"Conservation Biology","language":"en","page":"1252-1261","source":"DOI.org (Crossref)","title":"Generation lengths of the world's birds and their implications for extinction risk","URL":"https://onlinelibrary.wiley.com/doi/10.1111/cobi.13486","volume":"34","author":[{"family":"Bird","given":"Jeremy P."},{"family":"Martin","given":"Robert"},{"family":"Akçakaya","given":"H. Reşit"},{"family":"Gilroy","given":"James"},{"family":"Burfield","given":"Ian J."},{"family":"Garnett","given":"Stephen T."},{"family":"Symes","given":"Andy"},{"family":"Taylor","given":"Joseph"},{"family":"Şekercioğlu","given":"Çağan H."},{"family":"Butchart","given":"Stuart H. M."}],"accessed":{"date-parts":[["2023",4,19]]},"issued":{"date-parts":[["2020",10]]}}}],"schema":"https://github.com/citation-style-language/schema/raw/master/csl-citation.json"} </w:instrText>
      </w:r>
      <w:r>
        <w:rPr>
          <w:lang w:val="en-US"/>
        </w:rPr>
        <w:fldChar w:fldCharType="separate"/>
      </w:r>
      <w:r w:rsidRPr="00FB03A1">
        <w:rPr>
          <w:rFonts w:ascii="Calibri" w:cs="Calibri"/>
          <w:kern w:val="0"/>
          <w:lang w:val="en-US"/>
        </w:rPr>
        <w:t xml:space="preserve">(Bird </w:t>
      </w:r>
      <w:r w:rsidRPr="00FB03A1">
        <w:rPr>
          <w:rFonts w:ascii="Calibri" w:cs="Calibri"/>
          <w:i/>
          <w:iCs/>
          <w:kern w:val="0"/>
          <w:lang w:val="en-US"/>
        </w:rPr>
        <w:t>et al.</w:t>
      </w:r>
      <w:r w:rsidRPr="00FB03A1">
        <w:rPr>
          <w:rFonts w:ascii="Calibri" w:cs="Calibri"/>
          <w:kern w:val="0"/>
          <w:lang w:val="en-US"/>
        </w:rPr>
        <w:t xml:space="preserve"> 2020)</w:t>
      </w:r>
      <w:r>
        <w:rPr>
          <w:lang w:val="en-US"/>
        </w:rPr>
        <w:fldChar w:fldCharType="end"/>
      </w:r>
    </w:p>
    <w:p w14:paraId="74683F01" w14:textId="3F9B9CDE" w:rsidR="00E30408" w:rsidRDefault="00E30408" w:rsidP="004A739D">
      <w:pPr>
        <w:pStyle w:val="Listenabsatz"/>
        <w:numPr>
          <w:ilvl w:val="0"/>
          <w:numId w:val="1"/>
        </w:numPr>
        <w:rPr>
          <w:lang w:val="en-US"/>
        </w:rPr>
      </w:pPr>
      <w:r>
        <w:rPr>
          <w:lang w:val="en-US"/>
        </w:rPr>
        <w:t>Functional diversity data?</w:t>
      </w:r>
    </w:p>
    <w:p w14:paraId="0FEAAC86" w14:textId="4FDDD1C1" w:rsidR="00E30408" w:rsidRDefault="00E30408" w:rsidP="004A739D">
      <w:pPr>
        <w:pStyle w:val="Listenabsatz"/>
        <w:numPr>
          <w:ilvl w:val="0"/>
          <w:numId w:val="1"/>
        </w:numPr>
        <w:rPr>
          <w:lang w:val="en-US"/>
        </w:rPr>
      </w:pPr>
      <w:r>
        <w:rPr>
          <w:lang w:val="en-US"/>
        </w:rPr>
        <w:t>Taxonomic diversity data?</w:t>
      </w:r>
    </w:p>
    <w:p w14:paraId="3698B99C" w14:textId="71563340" w:rsidR="00CE0D0E" w:rsidRPr="004A739D" w:rsidRDefault="00CE0D0E" w:rsidP="004A739D">
      <w:pPr>
        <w:pStyle w:val="Listenabsatz"/>
        <w:numPr>
          <w:ilvl w:val="0"/>
          <w:numId w:val="1"/>
        </w:numPr>
        <w:rPr>
          <w:lang w:val="en-US"/>
        </w:rPr>
      </w:pPr>
      <w:r>
        <w:rPr>
          <w:lang w:val="en-US"/>
        </w:rPr>
        <w:t>Climatic data?</w:t>
      </w:r>
    </w:p>
    <w:p w14:paraId="55AB9D45" w14:textId="77777777" w:rsidR="003E7732" w:rsidRDefault="003E7732">
      <w:pPr>
        <w:rPr>
          <w:lang w:val="en-US"/>
        </w:rPr>
      </w:pPr>
    </w:p>
    <w:p w14:paraId="183D5734" w14:textId="608B28DD" w:rsidR="004A739D" w:rsidRDefault="003E7732" w:rsidP="003E7732">
      <w:pPr>
        <w:pStyle w:val="berschrift1"/>
        <w:rPr>
          <w:lang w:val="en-US"/>
        </w:rPr>
      </w:pPr>
      <w:r>
        <w:rPr>
          <w:lang w:val="en-US"/>
        </w:rPr>
        <w:t>Methods</w:t>
      </w:r>
    </w:p>
    <w:p w14:paraId="59F67FA1" w14:textId="77777777" w:rsidR="003E7732" w:rsidRPr="004A739D" w:rsidRDefault="003E7732">
      <w:pPr>
        <w:rPr>
          <w:lang w:val="en-US"/>
        </w:rPr>
      </w:pPr>
    </w:p>
    <w:p w14:paraId="3B032A83" w14:textId="0FA9A353" w:rsidR="004A739D" w:rsidRDefault="004A739D">
      <w:pPr>
        <w:rPr>
          <w:lang w:val="en-US"/>
        </w:rPr>
      </w:pPr>
      <w:r>
        <w:rPr>
          <w:lang w:val="en-US"/>
        </w:rPr>
        <w:t xml:space="preserve">All statistical analyses </w:t>
      </w:r>
      <w:r w:rsidR="003E7732">
        <w:rPr>
          <w:lang w:val="en-US"/>
        </w:rPr>
        <w:t>were</w:t>
      </w:r>
      <w:r>
        <w:rPr>
          <w:lang w:val="en-US"/>
        </w:rPr>
        <w:t xml:space="preserve"> conducted using the programming language R version (</w:t>
      </w:r>
      <w:r w:rsidRPr="004A739D">
        <w:rPr>
          <w:lang w:val="en-US"/>
        </w:rPr>
        <w:t>4.2.3</w:t>
      </w:r>
      <w:r>
        <w:rPr>
          <w:lang w:val="en-US"/>
        </w:rPr>
        <w:t>), within the application RStudio version</w:t>
      </w:r>
      <w:r w:rsidRPr="004A739D">
        <w:rPr>
          <w:lang w:val="en-US"/>
        </w:rPr>
        <w:t xml:space="preserve"> </w:t>
      </w:r>
      <w:r>
        <w:rPr>
          <w:lang w:val="en-US"/>
        </w:rPr>
        <w:t>(</w:t>
      </w:r>
      <w:r w:rsidRPr="004A739D">
        <w:rPr>
          <w:lang w:val="en-US"/>
        </w:rPr>
        <w:t>2023.06.0+421</w:t>
      </w:r>
      <w:r>
        <w:rPr>
          <w:lang w:val="en-US"/>
        </w:rPr>
        <w:t>).</w:t>
      </w:r>
    </w:p>
    <w:p w14:paraId="344C008F" w14:textId="437C257E" w:rsidR="005C6351" w:rsidRDefault="005C6351">
      <w:pPr>
        <w:rPr>
          <w:lang w:val="en-US"/>
        </w:rPr>
      </w:pPr>
      <w:r>
        <w:rPr>
          <w:lang w:val="en-US"/>
        </w:rPr>
        <w:t xml:space="preserve">Data wrangling was done using the packages: </w:t>
      </w:r>
      <w:proofErr w:type="spellStart"/>
      <w:r>
        <w:rPr>
          <w:lang w:val="en-US"/>
        </w:rPr>
        <w:t>dplyr</w:t>
      </w:r>
      <w:proofErr w:type="spellEnd"/>
      <w:r>
        <w:rPr>
          <w:lang w:val="en-US"/>
        </w:rPr>
        <w:t xml:space="preserve">, </w:t>
      </w:r>
      <w:proofErr w:type="spellStart"/>
      <w:r>
        <w:rPr>
          <w:lang w:val="en-US"/>
        </w:rPr>
        <w:t>tidyverse</w:t>
      </w:r>
      <w:proofErr w:type="spellEnd"/>
      <w:r>
        <w:rPr>
          <w:lang w:val="en-US"/>
        </w:rPr>
        <w:t xml:space="preserve">, </w:t>
      </w:r>
      <w:proofErr w:type="spellStart"/>
      <w:r>
        <w:rPr>
          <w:lang w:val="en-US"/>
        </w:rPr>
        <w:t>magrittr</w:t>
      </w:r>
      <w:proofErr w:type="spellEnd"/>
      <w:r>
        <w:rPr>
          <w:lang w:val="en-US"/>
        </w:rPr>
        <w:t xml:space="preserve">, </w:t>
      </w:r>
      <w:proofErr w:type="spellStart"/>
      <w:r>
        <w:rPr>
          <w:lang w:val="en-US"/>
        </w:rPr>
        <w:t>lubridate</w:t>
      </w:r>
      <w:proofErr w:type="spellEnd"/>
      <w:r>
        <w:rPr>
          <w:lang w:val="en-US"/>
        </w:rPr>
        <w:t xml:space="preserve">, reshape2, vegan, </w:t>
      </w:r>
      <w:proofErr w:type="spellStart"/>
      <w:r>
        <w:rPr>
          <w:lang w:val="en-US"/>
        </w:rPr>
        <w:t>tidyr</w:t>
      </w:r>
      <w:proofErr w:type="spellEnd"/>
      <w:r w:rsidR="00017EFC">
        <w:rPr>
          <w:lang w:val="en-US"/>
        </w:rPr>
        <w:t xml:space="preserve">, </w:t>
      </w:r>
      <w:proofErr w:type="spellStart"/>
      <w:r w:rsidR="00017EFC">
        <w:rPr>
          <w:lang w:val="en-US"/>
        </w:rPr>
        <w:t>pvclust</w:t>
      </w:r>
      <w:proofErr w:type="spellEnd"/>
      <w:r w:rsidR="00CE0D0E">
        <w:rPr>
          <w:lang w:val="en-US"/>
        </w:rPr>
        <w:t>, …</w:t>
      </w:r>
    </w:p>
    <w:p w14:paraId="68A4E6CF" w14:textId="3D6EED62" w:rsidR="00CE0D0E" w:rsidRDefault="005C6351">
      <w:pPr>
        <w:rPr>
          <w:lang w:val="en-US"/>
        </w:rPr>
      </w:pPr>
      <w:r>
        <w:rPr>
          <w:lang w:val="en-US"/>
        </w:rPr>
        <w:t xml:space="preserve">Data visualizations were done using the packages: ggplot2, </w:t>
      </w:r>
      <w:proofErr w:type="spellStart"/>
      <w:r w:rsidR="00017EFC">
        <w:rPr>
          <w:lang w:val="en-US"/>
        </w:rPr>
        <w:t>hrbrthemes</w:t>
      </w:r>
      <w:proofErr w:type="spellEnd"/>
      <w:r w:rsidR="00017EFC">
        <w:rPr>
          <w:lang w:val="en-US"/>
        </w:rPr>
        <w:t xml:space="preserve">, </w:t>
      </w:r>
      <w:proofErr w:type="spellStart"/>
      <w:r w:rsidR="00017EFC">
        <w:rPr>
          <w:lang w:val="en-US"/>
        </w:rPr>
        <w:t>viridis</w:t>
      </w:r>
      <w:proofErr w:type="spellEnd"/>
      <w:r w:rsidR="00017EFC">
        <w:rPr>
          <w:lang w:val="en-US"/>
        </w:rPr>
        <w:t xml:space="preserve">, </w:t>
      </w:r>
      <w:proofErr w:type="spellStart"/>
      <w:r w:rsidR="00017EFC">
        <w:rPr>
          <w:lang w:val="en-US"/>
        </w:rPr>
        <w:t>ggridges</w:t>
      </w:r>
      <w:proofErr w:type="spellEnd"/>
      <w:r w:rsidR="00CE0D0E">
        <w:rPr>
          <w:lang w:val="en-US"/>
        </w:rPr>
        <w:t xml:space="preserve">, </w:t>
      </w:r>
      <w:proofErr w:type="spellStart"/>
      <w:r w:rsidR="001F1ACE">
        <w:rPr>
          <w:lang w:val="en-US"/>
        </w:rPr>
        <w:t>mapview</w:t>
      </w:r>
      <w:proofErr w:type="spellEnd"/>
      <w:r w:rsidR="001F1ACE">
        <w:rPr>
          <w:lang w:val="en-US"/>
        </w:rPr>
        <w:t xml:space="preserve">, </w:t>
      </w:r>
      <w:r w:rsidR="00CE0D0E">
        <w:rPr>
          <w:lang w:val="en-US"/>
        </w:rPr>
        <w:t>…</w:t>
      </w:r>
    </w:p>
    <w:p w14:paraId="7C46B496" w14:textId="77777777" w:rsidR="00A250FD" w:rsidRDefault="00A250FD">
      <w:pPr>
        <w:rPr>
          <w:lang w:val="en-US"/>
        </w:rPr>
      </w:pPr>
    </w:p>
    <w:p w14:paraId="78187652" w14:textId="0EFD1A1A" w:rsidR="00930A03" w:rsidRPr="00930A03" w:rsidRDefault="00930A03" w:rsidP="00930A03">
      <w:pPr>
        <w:pStyle w:val="berschrift1"/>
        <w:rPr>
          <w:lang w:val="en-US"/>
        </w:rPr>
      </w:pPr>
      <w:r w:rsidRPr="00930A03">
        <w:rPr>
          <w:lang w:val="en-US"/>
        </w:rPr>
        <w:t>Data sources and preprocessing</w:t>
      </w:r>
    </w:p>
    <w:p w14:paraId="0C488D29" w14:textId="059FE81F" w:rsidR="00CE0D0E" w:rsidRDefault="00930A03" w:rsidP="00930A03">
      <w:pPr>
        <w:pStyle w:val="berschrift2"/>
        <w:rPr>
          <w:lang w:val="en-US"/>
        </w:rPr>
      </w:pPr>
      <w:r>
        <w:rPr>
          <w:lang w:val="en-US"/>
        </w:rPr>
        <w:t>Biodiversity data</w:t>
      </w:r>
    </w:p>
    <w:p w14:paraId="26D0C724" w14:textId="50C38686" w:rsidR="00CE0D0E" w:rsidRDefault="00265AE5" w:rsidP="00EC241F">
      <w:pPr>
        <w:jc w:val="both"/>
        <w:rPr>
          <w:lang w:val="en-US"/>
        </w:rPr>
      </w:pPr>
      <w:r>
        <w:rPr>
          <w:lang w:val="en-US"/>
        </w:rPr>
        <w:t>We used the North American Breeding Bird Survey</w:t>
      </w:r>
      <w:r w:rsidR="00DE73AC">
        <w:rPr>
          <w:lang w:val="en-US"/>
        </w:rPr>
        <w:t xml:space="preserve"> (BBS)</w:t>
      </w:r>
      <w:r>
        <w:rPr>
          <w:lang w:val="en-US"/>
        </w:rPr>
        <w:t xml:space="preserve"> as the source of avian diversity data, given its extensive temporal and spatial coverage</w:t>
      </w:r>
      <w:r w:rsidR="000E03A1">
        <w:rPr>
          <w:lang w:val="en-US"/>
        </w:rPr>
        <w:t>,</w:t>
      </w:r>
      <w:r>
        <w:rPr>
          <w:lang w:val="en-US"/>
        </w:rPr>
        <w:t xml:space="preserve"> as well as its </w:t>
      </w:r>
      <w:r w:rsidR="000E03A1">
        <w:rPr>
          <w:lang w:val="en-US"/>
        </w:rPr>
        <w:t>well-</w:t>
      </w:r>
      <w:r>
        <w:rPr>
          <w:lang w:val="en-US"/>
        </w:rPr>
        <w:t xml:space="preserve">established record in research. </w:t>
      </w:r>
      <w:r w:rsidR="00CE0D0E">
        <w:rPr>
          <w:lang w:val="en-US"/>
        </w:rPr>
        <w:t xml:space="preserve">The North American Breeding Bird Survey is an ongoing </w:t>
      </w:r>
      <w:r w:rsidR="007A57BC">
        <w:rPr>
          <w:lang w:val="en-US"/>
        </w:rPr>
        <w:t xml:space="preserve">long-term </w:t>
      </w:r>
      <w:r w:rsidR="00CE0D0E">
        <w:rPr>
          <w:lang w:val="en-US"/>
        </w:rPr>
        <w:t xml:space="preserve">survey </w:t>
      </w:r>
      <w:r w:rsidR="000E03A1" w:rsidRPr="000E03A1">
        <w:rPr>
          <w:lang w:val="en-US"/>
        </w:rPr>
        <w:t>that has been conducted since 1966, covering Canada, the United States, and Mexico. It comprises records of bird species abundance</w:t>
      </w:r>
      <w:r w:rsidR="000E03A1">
        <w:rPr>
          <w:lang w:val="en-US"/>
        </w:rPr>
        <w:t>s</w:t>
      </w:r>
      <w:r w:rsidR="000E03A1" w:rsidRPr="000E03A1">
        <w:rPr>
          <w:lang w:val="en-US"/>
        </w:rPr>
        <w:t>.</w:t>
      </w:r>
      <w:r w:rsidR="000E03A1">
        <w:rPr>
          <w:lang w:val="en-US"/>
        </w:rPr>
        <w:t xml:space="preserve"> Our</w:t>
      </w:r>
      <w:r w:rsidR="008F4528">
        <w:rPr>
          <w:lang w:val="en-US"/>
        </w:rPr>
        <w:t xml:space="preserve"> study</w:t>
      </w:r>
      <w:r w:rsidR="000E03A1">
        <w:rPr>
          <w:lang w:val="en-US"/>
        </w:rPr>
        <w:t xml:space="preserve"> focuses</w:t>
      </w:r>
      <w:r w:rsidR="008F4528">
        <w:rPr>
          <w:lang w:val="en-US"/>
        </w:rPr>
        <w:t xml:space="preserve"> on the routes within the</w:t>
      </w:r>
      <w:r w:rsidR="00EC241F">
        <w:rPr>
          <w:lang w:val="en-US"/>
        </w:rPr>
        <w:t xml:space="preserve"> geographical boundaries of the</w:t>
      </w:r>
      <w:r w:rsidR="008F4528">
        <w:rPr>
          <w:lang w:val="en-US"/>
        </w:rPr>
        <w:t xml:space="preserve"> contiguous </w:t>
      </w:r>
      <w:r w:rsidR="00EC241F">
        <w:rPr>
          <w:lang w:val="en-US"/>
        </w:rPr>
        <w:t xml:space="preserve">United States, </w:t>
      </w:r>
      <w:r w:rsidR="00EC241F" w:rsidRPr="00EC241F">
        <w:rPr>
          <w:lang w:val="en-US"/>
        </w:rPr>
        <w:t xml:space="preserve">as </w:t>
      </w:r>
      <w:r w:rsidR="00EC241F">
        <w:rPr>
          <w:lang w:val="en-US"/>
        </w:rPr>
        <w:t>the</w:t>
      </w:r>
      <w:r w:rsidR="00EC241F" w:rsidRPr="00EC241F">
        <w:rPr>
          <w:lang w:val="en-US"/>
        </w:rPr>
        <w:t xml:space="preserve"> </w:t>
      </w:r>
      <w:r w:rsidR="000E03A1">
        <w:rPr>
          <w:lang w:val="en-US"/>
        </w:rPr>
        <w:t xml:space="preserve">available </w:t>
      </w:r>
      <w:r w:rsidR="00EC241F" w:rsidRPr="00EC241F">
        <w:rPr>
          <w:lang w:val="en-US"/>
        </w:rPr>
        <w:t>land use data</w:t>
      </w:r>
      <w:r w:rsidR="00EC241F">
        <w:rPr>
          <w:lang w:val="en-US"/>
        </w:rPr>
        <w:t xml:space="preserve"> </w:t>
      </w:r>
      <w:r w:rsidR="00B83C01">
        <w:rPr>
          <w:lang w:val="en-US"/>
        </w:rPr>
        <w:t xml:space="preserve">at high resolution and </w:t>
      </w:r>
      <w:r w:rsidR="000E03A1">
        <w:rPr>
          <w:lang w:val="en-US"/>
        </w:rPr>
        <w:t>spanning</w:t>
      </w:r>
      <w:r w:rsidR="00B83C01">
        <w:rPr>
          <w:lang w:val="en-US"/>
        </w:rPr>
        <w:t xml:space="preserve"> multiple years </w:t>
      </w:r>
      <w:r w:rsidR="00EC241F" w:rsidRPr="00EC241F">
        <w:rPr>
          <w:lang w:val="en-US"/>
        </w:rPr>
        <w:t>encompasses this region</w:t>
      </w:r>
      <w:r w:rsidR="00EC241F">
        <w:rPr>
          <w:lang w:val="en-US"/>
        </w:rPr>
        <w:t>.</w:t>
      </w:r>
    </w:p>
    <w:p w14:paraId="51941BE0" w14:textId="77777777" w:rsidR="003E7732" w:rsidRDefault="003E7732" w:rsidP="00EC241F">
      <w:pPr>
        <w:jc w:val="both"/>
        <w:rPr>
          <w:lang w:val="en-US"/>
        </w:rPr>
      </w:pPr>
    </w:p>
    <w:p w14:paraId="64284F3E" w14:textId="5D4D869C" w:rsidR="00B83C01" w:rsidRDefault="00EC241F" w:rsidP="00EC241F">
      <w:pPr>
        <w:jc w:val="both"/>
        <w:rPr>
          <w:lang w:val="en-US"/>
        </w:rPr>
      </w:pPr>
      <w:r>
        <w:rPr>
          <w:lang w:val="en-US"/>
        </w:rPr>
        <w:t xml:space="preserve">The routes </w:t>
      </w:r>
      <w:r w:rsidR="00636812">
        <w:rPr>
          <w:lang w:val="en-US"/>
        </w:rPr>
        <w:t>of</w:t>
      </w:r>
      <w:r w:rsidR="00B92E5A">
        <w:rPr>
          <w:lang w:val="en-US"/>
        </w:rPr>
        <w:t xml:space="preserve"> the survey </w:t>
      </w:r>
      <w:r>
        <w:rPr>
          <w:lang w:val="en-US"/>
        </w:rPr>
        <w:t>are situated along secondary roads</w:t>
      </w:r>
      <w:r w:rsidR="000E03A1">
        <w:rPr>
          <w:lang w:val="en-US"/>
        </w:rPr>
        <w:t xml:space="preserve"> and</w:t>
      </w:r>
      <w:r>
        <w:rPr>
          <w:lang w:val="en-US"/>
        </w:rPr>
        <w:t xml:space="preserve"> are approx</w:t>
      </w:r>
      <w:r w:rsidR="007617EC">
        <w:rPr>
          <w:lang w:val="en-US"/>
        </w:rPr>
        <w:t>imately</w:t>
      </w:r>
      <w:r>
        <w:rPr>
          <w:lang w:val="en-US"/>
        </w:rPr>
        <w:t xml:space="preserve"> 40 km (24.5 miles) long</w:t>
      </w:r>
      <w:r w:rsidR="000E03A1">
        <w:rPr>
          <w:lang w:val="en-US"/>
        </w:rPr>
        <w:t xml:space="preserve">, with </w:t>
      </w:r>
      <w:proofErr w:type="gramStart"/>
      <w:r>
        <w:rPr>
          <w:lang w:val="en-US"/>
        </w:rPr>
        <w:t>50 point</w:t>
      </w:r>
      <w:proofErr w:type="gramEnd"/>
      <w:r>
        <w:rPr>
          <w:lang w:val="en-US"/>
        </w:rPr>
        <w:t xml:space="preserve"> counts conducted at 0.8 km (0.5 mile) intervals. At each stop, all birds seen or heard in a 400 m (0.25 mile) radius are counted during a 3</w:t>
      </w:r>
      <w:r w:rsidR="000E03A1">
        <w:rPr>
          <w:lang w:val="en-US"/>
        </w:rPr>
        <w:t>-</w:t>
      </w:r>
      <w:r>
        <w:rPr>
          <w:lang w:val="en-US"/>
        </w:rPr>
        <w:t>min period.</w:t>
      </w:r>
      <w:r w:rsidR="007617EC">
        <w:rPr>
          <w:lang w:val="en-US"/>
        </w:rPr>
        <w:t xml:space="preserve"> The </w:t>
      </w:r>
      <w:r w:rsidR="000E03A1">
        <w:rPr>
          <w:lang w:val="en-US"/>
        </w:rPr>
        <w:t>surveys take place within</w:t>
      </w:r>
      <w:r w:rsidR="007617EC">
        <w:rPr>
          <w:lang w:val="en-US"/>
        </w:rPr>
        <w:t xml:space="preserve"> </w:t>
      </w:r>
      <w:r w:rsidR="000E03A1">
        <w:rPr>
          <w:lang w:val="en-US"/>
        </w:rPr>
        <w:t xml:space="preserve">the </w:t>
      </w:r>
      <w:r w:rsidR="007617EC">
        <w:rPr>
          <w:lang w:val="en-US"/>
        </w:rPr>
        <w:t>3</w:t>
      </w:r>
      <w:r w:rsidR="000E03A1">
        <w:rPr>
          <w:lang w:val="en-US"/>
        </w:rPr>
        <w:t>-</w:t>
      </w:r>
      <w:r w:rsidR="007617EC">
        <w:rPr>
          <w:lang w:val="en-US"/>
        </w:rPr>
        <w:t xml:space="preserve">hours following sunrise from late April to July, coinciding with the peak of the breeding period of the region where the route is located. The </w:t>
      </w:r>
      <w:r w:rsidR="000E03A1">
        <w:rPr>
          <w:lang w:val="en-US"/>
        </w:rPr>
        <w:t>routes are surveyed</w:t>
      </w:r>
      <w:r w:rsidR="007617EC">
        <w:rPr>
          <w:lang w:val="en-US"/>
        </w:rPr>
        <w:t xml:space="preserve"> </w:t>
      </w:r>
      <w:r w:rsidR="00265AE5">
        <w:rPr>
          <w:lang w:val="en-US"/>
        </w:rPr>
        <w:t xml:space="preserve">once per year </w:t>
      </w:r>
      <w:r w:rsidR="007617EC">
        <w:rPr>
          <w:lang w:val="en-US"/>
        </w:rPr>
        <w:t>by volunteers skilled in avian identification</w:t>
      </w:r>
      <w:r w:rsidR="00B83C01">
        <w:rPr>
          <w:lang w:val="en-US"/>
        </w:rPr>
        <w:t xml:space="preserve">. The </w:t>
      </w:r>
      <w:r w:rsidR="000E03A1">
        <w:rPr>
          <w:lang w:val="en-US"/>
        </w:rPr>
        <w:t>volunteers</w:t>
      </w:r>
      <w:r w:rsidR="00B83C01">
        <w:rPr>
          <w:lang w:val="en-US"/>
        </w:rPr>
        <w:t xml:space="preserve"> record the abundance data on </w:t>
      </w:r>
      <w:r w:rsidR="000E03A1">
        <w:rPr>
          <w:lang w:val="en-US"/>
        </w:rPr>
        <w:t xml:space="preserve">provided </w:t>
      </w:r>
      <w:r w:rsidR="00B83C01">
        <w:rPr>
          <w:lang w:val="en-US"/>
        </w:rPr>
        <w:t>data sheets</w:t>
      </w:r>
      <w:r w:rsidR="00265AE5">
        <w:rPr>
          <w:lang w:val="en-US"/>
        </w:rPr>
        <w:t>.</w:t>
      </w:r>
      <w:r w:rsidR="00265AE5" w:rsidRPr="00265AE5">
        <w:rPr>
          <w:lang w:val="en-US"/>
        </w:rPr>
        <w:t xml:space="preserve"> </w:t>
      </w:r>
      <w:r w:rsidR="00265AE5">
        <w:rPr>
          <w:lang w:val="en-US"/>
        </w:rPr>
        <w:t>Additionally, supplementary information</w:t>
      </w:r>
      <w:r w:rsidR="000E03A1">
        <w:rPr>
          <w:lang w:val="en-US"/>
        </w:rPr>
        <w:t xml:space="preserve">, such as </w:t>
      </w:r>
      <w:r w:rsidR="00265AE5">
        <w:rPr>
          <w:lang w:val="en-US"/>
        </w:rPr>
        <w:t>weather variables and disturbance</w:t>
      </w:r>
      <w:r w:rsidR="000E03A1">
        <w:rPr>
          <w:lang w:val="en-US"/>
        </w:rPr>
        <w:t xml:space="preserve"> indicators</w:t>
      </w:r>
      <w:r w:rsidR="00265AE5">
        <w:rPr>
          <w:lang w:val="en-US"/>
        </w:rPr>
        <w:t xml:space="preserve"> such as numbers of passing cars</w:t>
      </w:r>
      <w:r w:rsidR="000E03A1">
        <w:rPr>
          <w:lang w:val="en-US"/>
        </w:rPr>
        <w:t>,</w:t>
      </w:r>
      <w:r w:rsidR="00265AE5">
        <w:rPr>
          <w:lang w:val="en-US"/>
        </w:rPr>
        <w:t xml:space="preserve"> is collected. T</w:t>
      </w:r>
      <w:r w:rsidR="00B83C01">
        <w:rPr>
          <w:lang w:val="en-US"/>
        </w:rPr>
        <w:t xml:space="preserve">he same stop locations are surveyed in subsequent years to ensure consistency, </w:t>
      </w:r>
      <w:r w:rsidR="00590000">
        <w:rPr>
          <w:lang w:val="en-US"/>
        </w:rPr>
        <w:t>although</w:t>
      </w:r>
      <w:r w:rsidR="00B83C01">
        <w:rPr>
          <w:lang w:val="en-US"/>
        </w:rPr>
        <w:t xml:space="preserve"> relocat</w:t>
      </w:r>
      <w:r w:rsidR="00590000">
        <w:rPr>
          <w:lang w:val="en-US"/>
        </w:rPr>
        <w:t>ions can occur duet to</w:t>
      </w:r>
      <w:r w:rsidR="00B83C01">
        <w:rPr>
          <w:lang w:val="en-US"/>
        </w:rPr>
        <w:t xml:space="preserve"> access o</w:t>
      </w:r>
      <w:r w:rsidR="00B92E5A">
        <w:rPr>
          <w:lang w:val="en-US"/>
        </w:rPr>
        <w:t>r</w:t>
      </w:r>
      <w:r w:rsidR="00B83C01">
        <w:rPr>
          <w:lang w:val="en-US"/>
        </w:rPr>
        <w:t xml:space="preserve"> safety reasons. By 2021</w:t>
      </w:r>
      <w:r w:rsidR="00590000">
        <w:rPr>
          <w:lang w:val="en-US"/>
        </w:rPr>
        <w:t>, the database includes</w:t>
      </w:r>
      <w:r w:rsidR="00B83C01">
        <w:rPr>
          <w:lang w:val="en-US"/>
        </w:rPr>
        <w:t xml:space="preserve"> </w:t>
      </w:r>
      <w:r w:rsidR="00B83C01" w:rsidRPr="00B83C01">
        <w:rPr>
          <w:highlight w:val="yellow"/>
          <w:lang w:val="en-US"/>
        </w:rPr>
        <w:t>X</w:t>
      </w:r>
      <w:r w:rsidR="00B83C01">
        <w:rPr>
          <w:lang w:val="en-US"/>
        </w:rPr>
        <w:t xml:space="preserve"> routes</w:t>
      </w:r>
      <w:r w:rsidR="00590000">
        <w:rPr>
          <w:lang w:val="en-US"/>
        </w:rPr>
        <w:t xml:space="preserve">, </w:t>
      </w:r>
      <w:r w:rsidR="00B83C01">
        <w:rPr>
          <w:lang w:val="en-US"/>
        </w:rPr>
        <w:t xml:space="preserve">of which </w:t>
      </w:r>
      <w:r w:rsidR="00B83C01" w:rsidRPr="00B83C01">
        <w:rPr>
          <w:highlight w:val="yellow"/>
          <w:lang w:val="en-US"/>
        </w:rPr>
        <w:t>X</w:t>
      </w:r>
      <w:r w:rsidR="00B83C01">
        <w:rPr>
          <w:lang w:val="en-US"/>
        </w:rPr>
        <w:t xml:space="preserve"> were surveyed.</w:t>
      </w:r>
    </w:p>
    <w:p w14:paraId="6D9444FF" w14:textId="77777777" w:rsidR="003E7732" w:rsidRDefault="003E7732" w:rsidP="00EC241F">
      <w:pPr>
        <w:jc w:val="both"/>
        <w:rPr>
          <w:lang w:val="en-US"/>
        </w:rPr>
      </w:pPr>
    </w:p>
    <w:p w14:paraId="24A8C915" w14:textId="72BC37B0" w:rsidR="00002C02" w:rsidRDefault="00590000" w:rsidP="00EC241F">
      <w:pPr>
        <w:jc w:val="both"/>
        <w:rPr>
          <w:lang w:val="en-US"/>
        </w:rPr>
      </w:pPr>
      <w:r>
        <w:rPr>
          <w:lang w:val="en-US"/>
        </w:rPr>
        <w:t>Prior to</w:t>
      </w:r>
      <w:r w:rsidR="003B1A07">
        <w:rPr>
          <w:lang w:val="en-US"/>
        </w:rPr>
        <w:t xml:space="preserve"> </w:t>
      </w:r>
      <w:r>
        <w:rPr>
          <w:lang w:val="en-US"/>
        </w:rPr>
        <w:t>analysis</w:t>
      </w:r>
      <w:r w:rsidR="003B1A07">
        <w:rPr>
          <w:lang w:val="en-US"/>
        </w:rPr>
        <w:t xml:space="preserve">, we filtered the data to </w:t>
      </w:r>
      <w:r>
        <w:rPr>
          <w:lang w:val="en-US"/>
        </w:rPr>
        <w:t>include only</w:t>
      </w:r>
      <w:r w:rsidR="003B1A07">
        <w:rPr>
          <w:lang w:val="en-US"/>
        </w:rPr>
        <w:t xml:space="preserve"> routes with complete survey length (</w:t>
      </w:r>
      <w:proofErr w:type="spellStart"/>
      <w:r w:rsidR="003B1A07">
        <w:rPr>
          <w:lang w:val="en-US"/>
        </w:rPr>
        <w:t>RouteTypeDetailID</w:t>
      </w:r>
      <w:proofErr w:type="spellEnd"/>
      <w:r w:rsidR="003B1A07">
        <w:rPr>
          <w:lang w:val="en-US"/>
        </w:rPr>
        <w:t xml:space="preserve"> value </w:t>
      </w:r>
      <w:r>
        <w:rPr>
          <w:lang w:val="en-US"/>
        </w:rPr>
        <w:t>greater</w:t>
      </w:r>
      <w:r w:rsidR="003B1A07">
        <w:rPr>
          <w:lang w:val="en-US"/>
        </w:rPr>
        <w:t xml:space="preserve"> than 2) and favorable weather </w:t>
      </w:r>
      <w:r w:rsidR="003B1A07">
        <w:rPr>
          <w:lang w:val="en-US"/>
        </w:rPr>
        <w:lastRenderedPageBreak/>
        <w:t xml:space="preserve">conditions (Route Run Protocol ID equal to </w:t>
      </w:r>
      <w:r w:rsidR="003B1A07" w:rsidRPr="003B1A07">
        <w:rPr>
          <w:highlight w:val="yellow"/>
          <w:lang w:val="en-US"/>
        </w:rPr>
        <w:t>0</w:t>
      </w:r>
      <w:r w:rsidR="003B1A07">
        <w:rPr>
          <w:lang w:val="en-US"/>
        </w:rPr>
        <w:t>).</w:t>
      </w:r>
      <w:r w:rsidR="003E4A60">
        <w:rPr>
          <w:lang w:val="en-US"/>
        </w:rPr>
        <w:t xml:space="preserve"> </w:t>
      </w:r>
      <w:r>
        <w:rPr>
          <w:lang w:val="en-US"/>
        </w:rPr>
        <w:t>E</w:t>
      </w:r>
      <w:r w:rsidR="00AE4EA6">
        <w:rPr>
          <w:lang w:val="en-US"/>
        </w:rPr>
        <w:t xml:space="preserve">ach route </w:t>
      </w:r>
      <w:r>
        <w:rPr>
          <w:lang w:val="en-US"/>
        </w:rPr>
        <w:t xml:space="preserve">was then divided </w:t>
      </w:r>
      <w:r w:rsidR="00AE4EA6">
        <w:rPr>
          <w:lang w:val="en-US"/>
        </w:rPr>
        <w:t xml:space="preserve">into five segments, consisting of </w:t>
      </w:r>
      <w:proofErr w:type="gramStart"/>
      <w:r w:rsidR="00AE4EA6">
        <w:rPr>
          <w:lang w:val="en-US"/>
        </w:rPr>
        <w:t>10 point</w:t>
      </w:r>
      <w:proofErr w:type="gramEnd"/>
      <w:r w:rsidR="00AE4EA6">
        <w:rPr>
          <w:lang w:val="en-US"/>
        </w:rPr>
        <w:t xml:space="preserve"> count stops</w:t>
      </w:r>
      <w:r>
        <w:rPr>
          <w:lang w:val="en-US"/>
        </w:rPr>
        <w:t xml:space="preserve"> each</w:t>
      </w:r>
      <w:r w:rsidR="002111DB">
        <w:rPr>
          <w:lang w:val="en-US"/>
        </w:rPr>
        <w:t xml:space="preserve">, and only the first third and fifth segment </w:t>
      </w:r>
      <w:r>
        <w:rPr>
          <w:lang w:val="en-US"/>
        </w:rPr>
        <w:t xml:space="preserve">were retained </w:t>
      </w:r>
      <w:r w:rsidR="002111DB">
        <w:rPr>
          <w:lang w:val="en-US"/>
        </w:rPr>
        <w:t xml:space="preserve">for analysis. </w:t>
      </w:r>
      <w:r w:rsidRPr="00590000">
        <w:rPr>
          <w:lang w:val="en-US"/>
        </w:rPr>
        <w:t xml:space="preserve">This approach aimed to reduce spatial autocorrelation, avoid </w:t>
      </w:r>
      <w:proofErr w:type="spellStart"/>
      <w:r w:rsidRPr="00590000">
        <w:rPr>
          <w:lang w:val="en-US"/>
        </w:rPr>
        <w:t>pseudoreplication</w:t>
      </w:r>
      <w:proofErr w:type="spellEnd"/>
      <w:r w:rsidRPr="00590000">
        <w:rPr>
          <w:lang w:val="en-US"/>
        </w:rPr>
        <w:t xml:space="preserve">, and </w:t>
      </w:r>
      <w:r>
        <w:rPr>
          <w:lang w:val="en-US"/>
        </w:rPr>
        <w:t xml:space="preserve">therefore </w:t>
      </w:r>
      <w:r w:rsidRPr="00590000">
        <w:rPr>
          <w:lang w:val="en-US"/>
        </w:rPr>
        <w:t>improve the association between land use data and bird diversity data</w:t>
      </w:r>
      <w:r w:rsidR="00233445">
        <w:rPr>
          <w:lang w:val="en-US"/>
        </w:rPr>
        <w:t>.</w:t>
      </w:r>
      <w:r>
        <w:rPr>
          <w:lang w:val="en-US"/>
        </w:rPr>
        <w:t xml:space="preserve"> Further, w</w:t>
      </w:r>
      <w:r w:rsidR="00002C02">
        <w:rPr>
          <w:lang w:val="en-US"/>
        </w:rPr>
        <w:t xml:space="preserve">e </w:t>
      </w:r>
      <w:r>
        <w:rPr>
          <w:lang w:val="en-US"/>
        </w:rPr>
        <w:t xml:space="preserve">narrowed </w:t>
      </w:r>
      <w:r w:rsidR="00002C02">
        <w:rPr>
          <w:lang w:val="en-US"/>
        </w:rPr>
        <w:t xml:space="preserve">the bird species </w:t>
      </w:r>
      <w:r>
        <w:rPr>
          <w:lang w:val="en-US"/>
        </w:rPr>
        <w:t>subset</w:t>
      </w:r>
      <w:r>
        <w:rPr>
          <w:lang w:val="en-US"/>
        </w:rPr>
        <w:t xml:space="preserve"> </w:t>
      </w:r>
      <w:r w:rsidR="00002C02">
        <w:rPr>
          <w:lang w:val="en-US"/>
        </w:rPr>
        <w:t xml:space="preserve">to only include </w:t>
      </w:r>
      <w:r>
        <w:rPr>
          <w:lang w:val="en-US"/>
        </w:rPr>
        <w:t>those</w:t>
      </w:r>
      <w:r w:rsidR="00002C02">
        <w:rPr>
          <w:lang w:val="en-US"/>
        </w:rPr>
        <w:t xml:space="preserve"> observed on a segment in 2000, 2001 and 2002</w:t>
      </w:r>
      <w:r>
        <w:rPr>
          <w:lang w:val="en-US"/>
        </w:rPr>
        <w:t>.</w:t>
      </w:r>
      <w:r w:rsidR="0077079E">
        <w:rPr>
          <w:lang w:val="en-US"/>
        </w:rPr>
        <w:t xml:space="preserve"> </w:t>
      </w:r>
      <w:r>
        <w:rPr>
          <w:lang w:val="en-US"/>
        </w:rPr>
        <w:t>T</w:t>
      </w:r>
      <w:r w:rsidR="0077079E">
        <w:rPr>
          <w:lang w:val="en-US"/>
        </w:rPr>
        <w:t>he abundance per bird species and segment</w:t>
      </w:r>
      <w:r>
        <w:rPr>
          <w:lang w:val="en-US"/>
        </w:rPr>
        <w:t xml:space="preserve"> was averaged for analysis</w:t>
      </w:r>
      <w:r w:rsidR="00002C02">
        <w:rPr>
          <w:lang w:val="en-US"/>
        </w:rPr>
        <w:t xml:space="preserve">. </w:t>
      </w:r>
      <w:r>
        <w:rPr>
          <w:lang w:val="en-US"/>
        </w:rPr>
        <w:t xml:space="preserve">This selection was </w:t>
      </w:r>
      <w:proofErr w:type="spellStart"/>
      <w:r w:rsidR="00002C02">
        <w:rPr>
          <w:lang w:val="en-US"/>
        </w:rPr>
        <w:t>was</w:t>
      </w:r>
      <w:proofErr w:type="spellEnd"/>
      <w:r w:rsidR="00002C02">
        <w:rPr>
          <w:lang w:val="en-US"/>
        </w:rPr>
        <w:t xml:space="preserve"> motivated </w:t>
      </w:r>
      <w:r>
        <w:rPr>
          <w:lang w:val="en-US"/>
        </w:rPr>
        <w:t xml:space="preserve">by the need </w:t>
      </w:r>
      <w:r w:rsidR="00002C02">
        <w:rPr>
          <w:lang w:val="en-US"/>
        </w:rPr>
        <w:t>to reduce stochastic effect in species abundance</w:t>
      </w:r>
      <w:r w:rsidR="003E4A60">
        <w:rPr>
          <w:lang w:val="en-US"/>
        </w:rPr>
        <w:t>,</w:t>
      </w:r>
      <w:r w:rsidR="00002C02">
        <w:rPr>
          <w:lang w:val="en-US"/>
        </w:rPr>
        <w:t xml:space="preserve"> </w:t>
      </w:r>
      <w:r>
        <w:rPr>
          <w:lang w:val="en-US"/>
        </w:rPr>
        <w:t xml:space="preserve">address </w:t>
      </w:r>
      <w:r w:rsidR="00002C02">
        <w:rPr>
          <w:lang w:val="en-US"/>
        </w:rPr>
        <w:t>detectability issues</w:t>
      </w:r>
      <w:r w:rsidR="0077079E">
        <w:rPr>
          <w:lang w:val="en-US"/>
        </w:rPr>
        <w:t xml:space="preserve">, and </w:t>
      </w:r>
      <w:r>
        <w:rPr>
          <w:lang w:val="en-US"/>
        </w:rPr>
        <w:t xml:space="preserve">focus on species with </w:t>
      </w:r>
      <w:r w:rsidR="0077079E">
        <w:rPr>
          <w:lang w:val="en-US"/>
        </w:rPr>
        <w:t>stable populations</w:t>
      </w:r>
      <w:r w:rsidR="00002C02">
        <w:rPr>
          <w:lang w:val="en-US"/>
        </w:rPr>
        <w:t xml:space="preserve">. The </w:t>
      </w:r>
      <w:r>
        <w:rPr>
          <w:lang w:val="en-US"/>
        </w:rPr>
        <w:t xml:space="preserve">choice of these </w:t>
      </w:r>
      <w:r w:rsidR="00002C02">
        <w:rPr>
          <w:lang w:val="en-US"/>
        </w:rPr>
        <w:t xml:space="preserve">three years </w:t>
      </w:r>
      <w:r>
        <w:rPr>
          <w:lang w:val="en-US"/>
        </w:rPr>
        <w:t xml:space="preserve">was influenced by the availability of land use data, with </w:t>
      </w:r>
      <w:r w:rsidR="00002C02">
        <w:rPr>
          <w:lang w:val="en-US"/>
        </w:rPr>
        <w:t xml:space="preserve">2001 </w:t>
      </w:r>
      <w:r>
        <w:rPr>
          <w:lang w:val="en-US"/>
        </w:rPr>
        <w:t>being</w:t>
      </w:r>
      <w:r w:rsidR="00002C02">
        <w:rPr>
          <w:lang w:val="en-US"/>
        </w:rPr>
        <w:t xml:space="preserve"> the </w:t>
      </w:r>
      <w:r w:rsidR="003E4A60">
        <w:rPr>
          <w:lang w:val="en-US"/>
        </w:rPr>
        <w:t>first year</w:t>
      </w:r>
      <w:r>
        <w:rPr>
          <w:lang w:val="en-US"/>
        </w:rPr>
        <w:t xml:space="preserve"> and the two adjacent years providing additional context</w:t>
      </w:r>
      <w:r w:rsidR="00002C02">
        <w:rPr>
          <w:lang w:val="en-US"/>
        </w:rPr>
        <w:t>.</w:t>
      </w:r>
    </w:p>
    <w:p w14:paraId="40E11E42" w14:textId="77777777" w:rsidR="00930A03" w:rsidRDefault="00930A03" w:rsidP="00EC241F">
      <w:pPr>
        <w:jc w:val="both"/>
        <w:rPr>
          <w:lang w:val="en-US"/>
        </w:rPr>
      </w:pPr>
    </w:p>
    <w:p w14:paraId="04E09E47" w14:textId="77777777" w:rsidR="00930A03" w:rsidRDefault="00930A03" w:rsidP="00930A03">
      <w:pPr>
        <w:jc w:val="both"/>
        <w:rPr>
          <w:lang w:val="en-US"/>
        </w:rPr>
      </w:pPr>
      <w:r>
        <w:rPr>
          <w:lang w:val="en-US"/>
        </w:rPr>
        <w:t>Caveats:</w:t>
      </w:r>
    </w:p>
    <w:p w14:paraId="3824C057" w14:textId="77777777" w:rsidR="00930A03" w:rsidRPr="003E4A60" w:rsidRDefault="00930A03" w:rsidP="00930A03">
      <w:pPr>
        <w:pStyle w:val="Listenabsatz"/>
        <w:numPr>
          <w:ilvl w:val="0"/>
          <w:numId w:val="1"/>
        </w:numPr>
        <w:jc w:val="both"/>
        <w:rPr>
          <w:lang w:val="en-US"/>
        </w:rPr>
      </w:pPr>
      <w:r w:rsidRPr="003E4A60">
        <w:rPr>
          <w:lang w:val="en-US"/>
        </w:rPr>
        <w:t>Observer effects: observer ID as random effects in model</w:t>
      </w:r>
    </w:p>
    <w:p w14:paraId="74F3AC6F" w14:textId="77777777" w:rsidR="00930A03" w:rsidRPr="003E4A60" w:rsidRDefault="00930A03" w:rsidP="00930A03">
      <w:pPr>
        <w:pStyle w:val="Listenabsatz"/>
        <w:numPr>
          <w:ilvl w:val="0"/>
          <w:numId w:val="1"/>
        </w:numPr>
        <w:jc w:val="both"/>
        <w:rPr>
          <w:lang w:val="en-US"/>
        </w:rPr>
      </w:pPr>
      <w:r w:rsidRPr="003E4A60">
        <w:rPr>
          <w:lang w:val="en-US"/>
        </w:rPr>
        <w:t xml:space="preserve">Spatial complexity due to unknown exact location of the stops along the routes </w:t>
      </w:r>
      <w:r w:rsidRPr="00B92E5A">
        <w:rPr>
          <w:lang w:val="en-US"/>
        </w:rPr>
        <w:sym w:font="Wingdings" w:char="F0E0"/>
      </w:r>
      <w:r w:rsidRPr="003E4A60">
        <w:rPr>
          <w:lang w:val="en-US"/>
        </w:rPr>
        <w:t xml:space="preserve"> following </w:t>
      </w:r>
      <w:proofErr w:type="spellStart"/>
      <w:r w:rsidRPr="003E4A60">
        <w:rPr>
          <w:lang w:val="en-US"/>
        </w:rPr>
        <w:t>Haddou</w:t>
      </w:r>
      <w:proofErr w:type="spellEnd"/>
      <w:r w:rsidRPr="003E4A60">
        <w:rPr>
          <w:lang w:val="en-US"/>
        </w:rPr>
        <w:t xml:space="preserve"> et al: splitting the route into 5 segments and using only first, third and fifth segment could reduce the </w:t>
      </w:r>
      <w:proofErr w:type="spellStart"/>
      <w:r w:rsidRPr="003E4A60">
        <w:rPr>
          <w:lang w:val="en-US"/>
        </w:rPr>
        <w:t>pseudoreplication</w:t>
      </w:r>
      <w:proofErr w:type="spellEnd"/>
      <w:r w:rsidRPr="003E4A60">
        <w:rPr>
          <w:lang w:val="en-US"/>
        </w:rPr>
        <w:t xml:space="preserve"> and spatial autocorrelation, plus only routes used that follow protocol accurately (RPID 101)</w:t>
      </w:r>
    </w:p>
    <w:p w14:paraId="432B0E91" w14:textId="77777777" w:rsidR="00930A03" w:rsidRPr="003E4A60" w:rsidRDefault="00930A03" w:rsidP="00930A03">
      <w:pPr>
        <w:pStyle w:val="Listenabsatz"/>
        <w:numPr>
          <w:ilvl w:val="0"/>
          <w:numId w:val="1"/>
        </w:numPr>
        <w:jc w:val="both"/>
        <w:rPr>
          <w:lang w:val="en-US"/>
        </w:rPr>
      </w:pPr>
      <w:r w:rsidRPr="003E4A60">
        <w:rPr>
          <w:lang w:val="en-US"/>
        </w:rPr>
        <w:t xml:space="preserve">Temporal complexity as first stops are always earliest </w:t>
      </w:r>
      <w:r w:rsidRPr="00B92E5A">
        <w:rPr>
          <w:lang w:val="en-US"/>
        </w:rPr>
        <w:sym w:font="Wingdings" w:char="F0E0"/>
      </w:r>
      <w:r w:rsidRPr="003E4A60">
        <w:rPr>
          <w:lang w:val="en-US"/>
        </w:rPr>
        <w:t xml:space="preserve"> time of day include as covariate in </w:t>
      </w:r>
      <w:proofErr w:type="gramStart"/>
      <w:r w:rsidRPr="003E4A60">
        <w:rPr>
          <w:lang w:val="en-US"/>
        </w:rPr>
        <w:t>model</w:t>
      </w:r>
      <w:proofErr w:type="gramEnd"/>
    </w:p>
    <w:p w14:paraId="65DAAE42" w14:textId="77777777" w:rsidR="00930A03" w:rsidRPr="003E4A60" w:rsidRDefault="00930A03" w:rsidP="00930A03">
      <w:pPr>
        <w:pStyle w:val="Listenabsatz"/>
        <w:numPr>
          <w:ilvl w:val="0"/>
          <w:numId w:val="1"/>
        </w:numPr>
        <w:jc w:val="both"/>
        <w:rPr>
          <w:lang w:val="en-US"/>
        </w:rPr>
      </w:pPr>
      <w:r w:rsidRPr="003E4A60">
        <w:rPr>
          <w:lang w:val="en-US"/>
        </w:rPr>
        <w:t>Spatial autocorrelation: Unbalanced density of routes, biased towards the eastern USA,</w:t>
      </w:r>
    </w:p>
    <w:p w14:paraId="115C1529" w14:textId="77777777" w:rsidR="00930A03" w:rsidRDefault="00930A03" w:rsidP="00930A03">
      <w:pPr>
        <w:pStyle w:val="Listenabsatz"/>
        <w:numPr>
          <w:ilvl w:val="0"/>
          <w:numId w:val="1"/>
        </w:numPr>
        <w:jc w:val="both"/>
        <w:rPr>
          <w:lang w:val="en-US"/>
        </w:rPr>
      </w:pPr>
      <w:r w:rsidRPr="003E4A60">
        <w:rPr>
          <w:lang w:val="en-US"/>
        </w:rPr>
        <w:t>Detectability</w:t>
      </w:r>
      <w:r>
        <w:rPr>
          <w:lang w:val="en-US"/>
        </w:rPr>
        <w:t>: very simplified way we handled it</w:t>
      </w:r>
    </w:p>
    <w:p w14:paraId="14A4910D" w14:textId="77777777" w:rsidR="00930A03" w:rsidRPr="003E4A60" w:rsidRDefault="00930A03" w:rsidP="00930A03">
      <w:pPr>
        <w:pStyle w:val="Listenabsatz"/>
        <w:numPr>
          <w:ilvl w:val="0"/>
          <w:numId w:val="1"/>
        </w:numPr>
        <w:jc w:val="both"/>
        <w:rPr>
          <w:lang w:val="en-US"/>
        </w:rPr>
      </w:pPr>
      <w:r>
        <w:rPr>
          <w:lang w:val="en-US"/>
        </w:rPr>
        <w:t>Population trends and stability: very simplified way of handling it by pooling data together</w:t>
      </w:r>
    </w:p>
    <w:p w14:paraId="085D5A52" w14:textId="77777777" w:rsidR="00930A03" w:rsidRDefault="00930A03" w:rsidP="00930A03">
      <w:pPr>
        <w:jc w:val="both"/>
        <w:rPr>
          <w:lang w:val="en-US"/>
        </w:rPr>
      </w:pPr>
    </w:p>
    <w:p w14:paraId="3296A406" w14:textId="3E73745C" w:rsidR="00930A03" w:rsidRDefault="00930A03" w:rsidP="00930A03">
      <w:pPr>
        <w:jc w:val="both"/>
        <w:rPr>
          <w:lang w:val="en-US"/>
        </w:rPr>
      </w:pPr>
      <w:r>
        <w:rPr>
          <w:lang w:val="en-US"/>
        </w:rPr>
        <w:t>Include: beta diversity calculations, alpha diversity calculations,</w:t>
      </w:r>
    </w:p>
    <w:p w14:paraId="7F4D5E9F" w14:textId="77777777" w:rsidR="00930A03" w:rsidRDefault="00930A03" w:rsidP="00EC241F">
      <w:pPr>
        <w:jc w:val="both"/>
        <w:rPr>
          <w:lang w:val="en-US"/>
        </w:rPr>
      </w:pPr>
    </w:p>
    <w:p w14:paraId="229C0F65" w14:textId="30F191CF" w:rsidR="00930A03" w:rsidRDefault="00930A03" w:rsidP="00930A03">
      <w:pPr>
        <w:pStyle w:val="berschrift2"/>
        <w:rPr>
          <w:lang w:val="en-US"/>
        </w:rPr>
      </w:pPr>
      <w:r>
        <w:rPr>
          <w:lang w:val="en-US"/>
        </w:rPr>
        <w:t>Taxonomic, functional and life history data</w:t>
      </w:r>
    </w:p>
    <w:p w14:paraId="3B7C2D47" w14:textId="49239189" w:rsidR="00930A03" w:rsidRDefault="00930A03" w:rsidP="00EC241F">
      <w:pPr>
        <w:jc w:val="both"/>
        <w:rPr>
          <w:lang w:val="en-US"/>
        </w:rPr>
      </w:pPr>
    </w:p>
    <w:p w14:paraId="4B6A4866" w14:textId="6CB9CC85" w:rsidR="0028349A" w:rsidRDefault="0028349A" w:rsidP="00EC241F">
      <w:pPr>
        <w:jc w:val="both"/>
        <w:rPr>
          <w:lang w:val="en-US"/>
        </w:rPr>
      </w:pPr>
      <w:r>
        <w:rPr>
          <w:lang w:val="en-US"/>
        </w:rPr>
        <w:t>To explore the effects of life history traits on the legacy effects resulting from land use change, we used the generation lengths reported</w:t>
      </w:r>
      <w:r w:rsidR="002A6158">
        <w:rPr>
          <w:lang w:val="en-US"/>
        </w:rPr>
        <w:t xml:space="preserve"> by</w:t>
      </w:r>
      <w:r>
        <w:rPr>
          <w:lang w:val="en-US"/>
        </w:rPr>
        <w:t xml:space="preserve"> </w:t>
      </w:r>
      <w:r>
        <w:rPr>
          <w:lang w:val="en-US"/>
        </w:rPr>
        <w:fldChar w:fldCharType="begin"/>
      </w:r>
      <w:r>
        <w:rPr>
          <w:lang w:val="en-US"/>
        </w:rPr>
        <w:instrText xml:space="preserve"> ADDIN ZOTERO_ITEM CSL_CITATION {"citationID":"S98RTseF","properties":{"formattedCitation":"(Bird {\\i{}et al.} 2020)","plainCitation":"(Bird et al. 2020)","noteIndex":0},"citationItems":[{"id":3499,"uris":["http://zotero.org/users/6814855/items/WVRFLLHY"],"itemData":{"id":3499,"type":"article-journal","abstract":"Birds have been comprehensively assessed on the International Union for Conservation of Nature (IUCN) Red List more times than any other taxonomic group. However, to date, generation lengths have not been systematically estimated to scale population trends when undertaking assessments, as required by the criteria of the IUCN Red List. We compiled information from major databases of published life-history and trait data for all birds and imputed missing life-history data as a function of species traits with generalized linear mixed models. Generation lengths were derived for all species, based on our modeled values of age at first breeding, maximum longevity, and annual adult survival. The resulting generation lengths varied from 1.42 to 27.87 years (median 2.99). Most species (61%) had generation lengths &lt;3.33 years, meaning that the period of 3 generations—over which population declines are assessed under criterion A—was &lt;10 years, which is the value used for IUCN Red List assessments of species with short generation times. For these species, our trait-informed estimates of generation length suggested that 10 years is a robust precautionary value for threat assessment. In other cases, however, for whole families, genera, or individual species, generation length had a substantial impact on their estimated extinction risk, resulting in higher extinction risk in long-lived species than in short-lived species. Although our approach effectively addressed data gaps, generation lengths for some species may have been underestimated due to a paucity of life-history data. Overall, our results will strengthen future extinction-risk assessments and augment key databases of avian life-history and trait data.","container-title":"Conservation Biology","DOI":"10.1111/cobi.13486","ISSN":"0888-8892, 1523-1739","issue":"5","journalAbbreviation":"Conservation Biology","language":"en","page":"1252-1261","source":"DOI.org (Crossref)","title":"Generation lengths of the world's birds and their implications for extinction risk","URL":"https://onlinelibrary.wiley.com/doi/10.1111/cobi.13486","volume":"34","author":[{"family":"Bird","given":"Jeremy P."},{"family":"Martin","given":"Robert"},{"family":"Akçakaya","given":"H. Reşit"},{"family":"Gilroy","given":"James"},{"family":"Burfield","given":"Ian J."},{"family":"Garnett","given":"Stephen T."},{"family":"Symes","given":"Andy"},{"family":"Taylor","given":"Joseph"},{"family":"Şekercioğlu","given":"Çağan H."},{"family":"Butchart","given":"Stuart H. M."}],"accessed":{"date-parts":[["2023",4,19]]},"issued":{"date-parts":[["2020",10]]}}}],"schema":"https://github.com/citation-style-language/schema/raw/master/csl-citation.json"} </w:instrText>
      </w:r>
      <w:r>
        <w:rPr>
          <w:lang w:val="en-US"/>
        </w:rPr>
        <w:fldChar w:fldCharType="separate"/>
      </w:r>
      <w:r w:rsidRPr="0028349A">
        <w:rPr>
          <w:rFonts w:ascii="Calibri" w:cs="Calibri"/>
          <w:kern w:val="0"/>
          <w:lang w:val="en-US"/>
        </w:rPr>
        <w:t xml:space="preserve">(Bird </w:t>
      </w:r>
      <w:r w:rsidRPr="0028349A">
        <w:rPr>
          <w:rFonts w:ascii="Calibri" w:cs="Calibri"/>
          <w:i/>
          <w:iCs/>
          <w:kern w:val="0"/>
          <w:lang w:val="en-US"/>
        </w:rPr>
        <w:t>et al.</w:t>
      </w:r>
      <w:r w:rsidRPr="0028349A">
        <w:rPr>
          <w:rFonts w:ascii="Calibri" w:cs="Calibri"/>
          <w:kern w:val="0"/>
          <w:lang w:val="en-US"/>
        </w:rPr>
        <w:t xml:space="preserve"> 2020)</w:t>
      </w:r>
      <w:r>
        <w:rPr>
          <w:lang w:val="en-US"/>
        </w:rPr>
        <w:fldChar w:fldCharType="end"/>
      </w:r>
      <w:r>
        <w:rPr>
          <w:lang w:val="en-US"/>
        </w:rPr>
        <w:t xml:space="preserve"> </w:t>
      </w:r>
      <w:r w:rsidR="002A6158">
        <w:rPr>
          <w:lang w:val="en-US"/>
        </w:rPr>
        <w:t>to categorize</w:t>
      </w:r>
      <w:r>
        <w:rPr>
          <w:lang w:val="en-US"/>
        </w:rPr>
        <w:t xml:space="preserve"> </w:t>
      </w:r>
      <w:r w:rsidR="002A6158">
        <w:rPr>
          <w:lang w:val="en-US"/>
        </w:rPr>
        <w:t xml:space="preserve">bird species into groups characterized by </w:t>
      </w:r>
      <w:r>
        <w:rPr>
          <w:lang w:val="en-US"/>
        </w:rPr>
        <w:t xml:space="preserve">fast versus slow </w:t>
      </w:r>
      <w:r w:rsidR="002A6158">
        <w:rPr>
          <w:lang w:val="en-US"/>
        </w:rPr>
        <w:t>life histories</w:t>
      </w:r>
      <w:r>
        <w:rPr>
          <w:lang w:val="en-US"/>
        </w:rPr>
        <w:t>.</w:t>
      </w:r>
    </w:p>
    <w:p w14:paraId="6CE8E78C" w14:textId="77777777" w:rsidR="0028349A" w:rsidRDefault="0028349A" w:rsidP="00EC241F">
      <w:pPr>
        <w:jc w:val="both"/>
        <w:rPr>
          <w:lang w:val="en-US"/>
        </w:rPr>
      </w:pPr>
    </w:p>
    <w:p w14:paraId="0E8559B2" w14:textId="7238DE91" w:rsidR="0028349A" w:rsidRDefault="0028349A" w:rsidP="0028349A">
      <w:pPr>
        <w:pStyle w:val="Listenabsatz"/>
        <w:numPr>
          <w:ilvl w:val="0"/>
          <w:numId w:val="1"/>
        </w:numPr>
        <w:jc w:val="both"/>
        <w:rPr>
          <w:lang w:val="en-US"/>
        </w:rPr>
      </w:pPr>
      <w:r w:rsidRPr="0028349A">
        <w:rPr>
          <w:lang w:val="en-US"/>
        </w:rPr>
        <w:t>Functional data?</w:t>
      </w:r>
    </w:p>
    <w:p w14:paraId="0EB361F5" w14:textId="615C6FCD" w:rsidR="0028349A" w:rsidRPr="0028349A" w:rsidRDefault="0028349A" w:rsidP="0028349A">
      <w:pPr>
        <w:pStyle w:val="Listenabsatz"/>
        <w:numPr>
          <w:ilvl w:val="0"/>
          <w:numId w:val="1"/>
        </w:numPr>
        <w:jc w:val="both"/>
        <w:rPr>
          <w:lang w:val="en-US"/>
        </w:rPr>
      </w:pPr>
      <w:r>
        <w:rPr>
          <w:lang w:val="en-US"/>
        </w:rPr>
        <w:t xml:space="preserve">Taxonomic data? </w:t>
      </w:r>
      <w:proofErr w:type="spellStart"/>
      <w:r>
        <w:rPr>
          <w:lang w:val="en-US"/>
        </w:rPr>
        <w:t>Jetz</w:t>
      </w:r>
      <w:proofErr w:type="spellEnd"/>
      <w:r>
        <w:rPr>
          <w:lang w:val="en-US"/>
        </w:rPr>
        <w:t>, which paper to cite?</w:t>
      </w:r>
    </w:p>
    <w:p w14:paraId="5060D14A" w14:textId="77777777" w:rsidR="009B0EB6" w:rsidRDefault="009B0EB6">
      <w:pPr>
        <w:rPr>
          <w:lang w:val="en-US"/>
        </w:rPr>
      </w:pPr>
    </w:p>
    <w:p w14:paraId="17F9C55A" w14:textId="1FE923E6" w:rsidR="00930A03" w:rsidRDefault="00930A03" w:rsidP="00930A03">
      <w:pPr>
        <w:pStyle w:val="berschrift2"/>
        <w:rPr>
          <w:lang w:val="en-US"/>
        </w:rPr>
      </w:pPr>
      <w:r w:rsidRPr="00930A03">
        <w:rPr>
          <w:lang w:val="en-US"/>
        </w:rPr>
        <w:t>Land</w:t>
      </w:r>
      <w:r>
        <w:rPr>
          <w:lang w:val="en-US"/>
        </w:rPr>
        <w:t>cover and environmental data</w:t>
      </w:r>
    </w:p>
    <w:p w14:paraId="3E3B10BE" w14:textId="6298ABFA" w:rsidR="00002C02" w:rsidRPr="00930A03" w:rsidRDefault="00233445" w:rsidP="00930A03">
      <w:pPr>
        <w:pStyle w:val="berschrift3"/>
        <w:rPr>
          <w:lang w:val="en-US"/>
        </w:rPr>
      </w:pPr>
      <w:r>
        <w:rPr>
          <w:lang w:val="en-US"/>
        </w:rPr>
        <w:t>L</w:t>
      </w:r>
      <w:r w:rsidR="00500DF3" w:rsidRPr="00B92E5A">
        <w:rPr>
          <w:lang w:val="en-US"/>
        </w:rPr>
        <w:t xml:space="preserve">and </w:t>
      </w:r>
      <w:r w:rsidR="0014278D" w:rsidRPr="00B92E5A">
        <w:rPr>
          <w:lang w:val="en-US"/>
        </w:rPr>
        <w:t>use</w:t>
      </w:r>
    </w:p>
    <w:p w14:paraId="7EC8E41D" w14:textId="75AFD524" w:rsidR="003E4A60" w:rsidRDefault="00002C02" w:rsidP="00004ECC">
      <w:pPr>
        <w:jc w:val="both"/>
        <w:rPr>
          <w:lang w:val="en-US"/>
        </w:rPr>
      </w:pPr>
      <w:r>
        <w:rPr>
          <w:lang w:val="en-US"/>
        </w:rPr>
        <w:t xml:space="preserve">We used the products of the National Land Cover Database </w:t>
      </w:r>
      <w:r w:rsidR="00004ECC">
        <w:rPr>
          <w:lang w:val="en-US"/>
        </w:rPr>
        <w:t xml:space="preserve">(NLCD) </w:t>
      </w:r>
      <w:r>
        <w:rPr>
          <w:lang w:val="en-US"/>
        </w:rPr>
        <w:t>developed by the U.S. Geological Survey</w:t>
      </w:r>
      <w:r w:rsidR="00234260">
        <w:rPr>
          <w:lang w:val="en-US"/>
        </w:rPr>
        <w:t xml:space="preserve"> (USGS)</w:t>
      </w:r>
      <w:r>
        <w:rPr>
          <w:lang w:val="en-US"/>
        </w:rPr>
        <w:t xml:space="preserve">. </w:t>
      </w:r>
      <w:r w:rsidR="00004ECC">
        <w:rPr>
          <w:lang w:val="en-US"/>
        </w:rPr>
        <w:t xml:space="preserve">The NLCD provides high resolution (30 m pixels) classified land use data for the United States. At the time of the study, the latest product available covered the years 2001, 2004, 2006, 2008, 2011, 2013, 2016 and 2019. </w:t>
      </w:r>
      <w:r w:rsidR="00370818">
        <w:rPr>
          <w:lang w:val="en-US"/>
        </w:rPr>
        <w:t>The NLCD uses 16 land cover classes, which we aggregated into eight: “urban” composed of the classes 21 to 24 (developed-open space, developed-low intensity, developed-medium intensity and developed-high intensity), “forest” composed of the classes 41</w:t>
      </w:r>
      <w:r w:rsidR="00DE73AC">
        <w:rPr>
          <w:lang w:val="en-US"/>
        </w:rPr>
        <w:t xml:space="preserve"> to </w:t>
      </w:r>
      <w:r w:rsidR="00370818">
        <w:rPr>
          <w:lang w:val="en-US"/>
        </w:rPr>
        <w:t>43 (deciduous forest, evergreen forest, mixed forest)</w:t>
      </w:r>
      <w:r w:rsidR="003E4A60">
        <w:rPr>
          <w:lang w:val="en-US"/>
        </w:rPr>
        <w:t xml:space="preserve">, “barren” composed of class 31 (barren land), “grass” composed of class 71 (grassland-herbaceous), “pasture” composed of class 81 (pasture-hay), “crop” composed of class 82 (cultivated crops), “wet” composed of class </w:t>
      </w:r>
      <w:r w:rsidR="003E4A60" w:rsidRPr="003E4A60">
        <w:rPr>
          <w:highlight w:val="yellow"/>
          <w:lang w:val="en-US"/>
        </w:rPr>
        <w:t>?</w:t>
      </w:r>
      <w:r w:rsidR="003E4A60">
        <w:rPr>
          <w:lang w:val="en-US"/>
        </w:rPr>
        <w:t xml:space="preserve">, and “other” </w:t>
      </w:r>
      <w:r w:rsidR="00335774">
        <w:rPr>
          <w:lang w:val="en-US"/>
        </w:rPr>
        <w:t xml:space="preserve">for </w:t>
      </w:r>
      <w:r w:rsidR="003E4A60">
        <w:rPr>
          <w:lang w:val="en-US"/>
        </w:rPr>
        <w:t xml:space="preserve">pixels </w:t>
      </w:r>
      <w:r w:rsidR="00335774">
        <w:rPr>
          <w:lang w:val="en-US"/>
        </w:rPr>
        <w:t xml:space="preserve">within our study area </w:t>
      </w:r>
      <w:r w:rsidR="003E4A60">
        <w:rPr>
          <w:lang w:val="en-US"/>
        </w:rPr>
        <w:t xml:space="preserve">unclassified </w:t>
      </w:r>
      <w:r w:rsidR="00335774">
        <w:rPr>
          <w:lang w:val="en-US"/>
        </w:rPr>
        <w:t>by</w:t>
      </w:r>
      <w:r w:rsidR="003E4A60">
        <w:rPr>
          <w:lang w:val="en-US"/>
        </w:rPr>
        <w:t xml:space="preserve"> the NLCD classes mentioned above.</w:t>
      </w:r>
    </w:p>
    <w:p w14:paraId="23B03CA9" w14:textId="77777777" w:rsidR="003E7732" w:rsidRDefault="003E7732" w:rsidP="00004ECC">
      <w:pPr>
        <w:jc w:val="both"/>
        <w:rPr>
          <w:lang w:val="en-US"/>
        </w:rPr>
      </w:pPr>
    </w:p>
    <w:p w14:paraId="33B311DC" w14:textId="553D5E6E" w:rsidR="00234260" w:rsidRDefault="00AE4EA6" w:rsidP="00AE4EA6">
      <w:pPr>
        <w:jc w:val="both"/>
        <w:rPr>
          <w:lang w:val="en-US"/>
        </w:rPr>
      </w:pPr>
      <w:r>
        <w:rPr>
          <w:lang w:val="en-US"/>
        </w:rPr>
        <w:t xml:space="preserve">To be able to associate the avian </w:t>
      </w:r>
      <w:r w:rsidR="00DE73AC">
        <w:rPr>
          <w:lang w:val="en-US"/>
        </w:rPr>
        <w:t>diversity data</w:t>
      </w:r>
      <w:r>
        <w:rPr>
          <w:lang w:val="en-US"/>
        </w:rPr>
        <w:t xml:space="preserve"> to the land use data, we </w:t>
      </w:r>
      <w:r w:rsidR="00DE73AC">
        <w:rPr>
          <w:lang w:val="en-US"/>
        </w:rPr>
        <w:t xml:space="preserve">followed the methods </w:t>
      </w:r>
      <w:r w:rsidR="00475C8A">
        <w:rPr>
          <w:lang w:val="en-US"/>
        </w:rPr>
        <w:t xml:space="preserve">outlined </w:t>
      </w:r>
      <w:r w:rsidR="00DE73AC">
        <w:rPr>
          <w:lang w:val="en-US"/>
        </w:rPr>
        <w:t xml:space="preserve">in </w:t>
      </w:r>
      <w:r w:rsidR="00DE73AC">
        <w:rPr>
          <w:lang w:val="en-US"/>
        </w:rPr>
        <w:fldChar w:fldCharType="begin"/>
      </w:r>
      <w:r w:rsidR="00DE73AC">
        <w:rPr>
          <w:lang w:val="en-US"/>
        </w:rPr>
        <w:instrText xml:space="preserve"> ADDIN ZOTERO_ITEM CSL_CITATION {"citationID":"qmcEVty4","properties":{"formattedCitation":"(Haddou {\\i{}et al.} 2022)","plainCitation":"(Haddou et al. 2022)","noteIndex":0},"citationItems":[{"id":2547,"uris":["http://zotero.org/users/6814855/items/RJQMMU5S"],"itemData":{"id":2547,"type":"article-journal","abstract":"Abstract\n            Species extinctions and colonizations in response to land cover change often occur with time lags rather than instantaneously, leading to extinction debts and colonization credits. These debts and credits can lead to erroneous predictions of future biodiversity. Recent attempts to measure debts and credits have been limited to small geographical areas and have not considered multiple land cover types, or the directionality of land cover change. Here we quantify the relative contribution of past and current landscapes on the current effective number of species of 2,880 US bird communities, explicitly measuring the response of biodiversity to increases and decreases in five land cover types. We find that the current effective number of species is still largely explained by the past landscape composition (legacy effect), depending on the type, magnitude and directionality of recent land cover change. This legacy effect leads to widespread extinction debts and colonization credits. Specifically, we reveal debts across 52% of the United States, particularly in recently urbanized areas, and colonization credits in the remaining 48%, which are primarily associated with grassland decrease. We conclude that biodiversity policy targets risk becoming rapidly obsolete unless past landscapes are considered and debts and credits accounted for.","container-title":"Nature Ecology &amp; Evolution","DOI":"10.1038/s41559-021-01653-3","ISSN":"2397-334X","issue":"3","journalAbbreviation":"Nat Ecol Evol","language":"en","page":"324-331","source":"DOI.org (Crossref)","title":"Widespread extinction debts and colonization credits in United States breeding bird communities","URL":"https://www.nature.com/articles/s41559-021-01653-3","volume":"6","author":[{"family":"Haddou","given":"Yacob"},{"family":"Mancy","given":"Rebecca"},{"family":"Matthiopoulos","given":"Jason"},{"family":"Spatharis","given":"Sofie"},{"family":"Dominoni","given":"Davide M."}],"accessed":{"date-parts":[["2023",2,12]]},"issued":{"date-parts":[["2022",2,10]]}}}],"schema":"https://github.com/citation-style-language/schema/raw/master/csl-citation.json"} </w:instrText>
      </w:r>
      <w:r w:rsidR="00DE73AC">
        <w:rPr>
          <w:lang w:val="en-US"/>
        </w:rPr>
        <w:fldChar w:fldCharType="separate"/>
      </w:r>
      <w:r w:rsidR="00DE73AC" w:rsidRPr="00DE73AC">
        <w:rPr>
          <w:rFonts w:ascii="Calibri" w:cs="Calibri"/>
          <w:kern w:val="0"/>
          <w:lang w:val="en-US"/>
        </w:rPr>
        <w:t>(</w:t>
      </w:r>
      <w:proofErr w:type="spellStart"/>
      <w:r w:rsidR="00DE73AC" w:rsidRPr="00DE73AC">
        <w:rPr>
          <w:rFonts w:ascii="Calibri" w:cs="Calibri"/>
          <w:kern w:val="0"/>
          <w:lang w:val="en-US"/>
        </w:rPr>
        <w:t>Haddou</w:t>
      </w:r>
      <w:proofErr w:type="spellEnd"/>
      <w:r w:rsidR="00DE73AC" w:rsidRPr="00DE73AC">
        <w:rPr>
          <w:rFonts w:ascii="Calibri" w:cs="Calibri"/>
          <w:kern w:val="0"/>
          <w:lang w:val="en-US"/>
        </w:rPr>
        <w:t xml:space="preserve"> </w:t>
      </w:r>
      <w:r w:rsidR="00DE73AC" w:rsidRPr="00DE73AC">
        <w:rPr>
          <w:rFonts w:ascii="Calibri" w:cs="Calibri"/>
          <w:i/>
          <w:iCs/>
          <w:kern w:val="0"/>
          <w:lang w:val="en-US"/>
        </w:rPr>
        <w:t>et al.</w:t>
      </w:r>
      <w:r w:rsidR="00DE73AC" w:rsidRPr="00DE73AC">
        <w:rPr>
          <w:rFonts w:ascii="Calibri" w:cs="Calibri"/>
          <w:kern w:val="0"/>
          <w:lang w:val="en-US"/>
        </w:rPr>
        <w:t xml:space="preserve"> 2022)</w:t>
      </w:r>
      <w:r w:rsidR="00DE73AC">
        <w:rPr>
          <w:lang w:val="en-US"/>
        </w:rPr>
        <w:fldChar w:fldCharType="end"/>
      </w:r>
      <w:r w:rsidR="00DE73AC">
        <w:rPr>
          <w:lang w:val="en-US"/>
        </w:rPr>
        <w:t xml:space="preserve">. </w:t>
      </w:r>
      <w:r w:rsidR="00475C8A">
        <w:rPr>
          <w:lang w:val="en-US"/>
        </w:rPr>
        <w:t>Specifically</w:t>
      </w:r>
      <w:r w:rsidR="00DE73AC">
        <w:rPr>
          <w:lang w:val="en-US"/>
        </w:rPr>
        <w:t>, we built 500 m buffers around each BBS segment line</w:t>
      </w:r>
      <w:r w:rsidR="00234260">
        <w:rPr>
          <w:lang w:val="en-US"/>
        </w:rPr>
        <w:t>, which was validated by the authors and is also close to the 400 m radius used by the BBS surveyors at a point count stop</w:t>
      </w:r>
      <w:r w:rsidR="00DE73AC">
        <w:rPr>
          <w:lang w:val="en-US"/>
        </w:rPr>
        <w:t>. In these buffer zones we extracted the land use classes from the pixels. Our eight land cover classes were calculated as percentage of the buffer zone.</w:t>
      </w:r>
      <w:r w:rsidR="00234260">
        <w:rPr>
          <w:lang w:val="en-US"/>
        </w:rPr>
        <w:t xml:space="preserve"> Subsequently, we calculated the land cover change as the difference in percentage within a segment buffer between available years.</w:t>
      </w:r>
    </w:p>
    <w:p w14:paraId="0B1C9F52" w14:textId="77777777" w:rsidR="003E7732" w:rsidRDefault="003E7732" w:rsidP="00AE4EA6">
      <w:pPr>
        <w:jc w:val="both"/>
        <w:rPr>
          <w:lang w:val="en-US"/>
        </w:rPr>
      </w:pPr>
    </w:p>
    <w:p w14:paraId="0E9FB05D" w14:textId="3F8DBBF1" w:rsidR="003E7732" w:rsidRDefault="00234260" w:rsidP="00AE4EA6">
      <w:pPr>
        <w:jc w:val="both"/>
        <w:rPr>
          <w:lang w:val="en-US"/>
        </w:rPr>
      </w:pPr>
      <w:r>
        <w:rPr>
          <w:lang w:val="en-US"/>
        </w:rPr>
        <w:t xml:space="preserve">Historically, land cover data is not directly comparable between years due to changes in interpretation methods. However, </w:t>
      </w:r>
      <w:r>
        <w:rPr>
          <w:lang w:val="en-US"/>
        </w:rPr>
        <w:fldChar w:fldCharType="begin"/>
      </w:r>
      <w:r>
        <w:rPr>
          <w:lang w:val="en-US"/>
        </w:rPr>
        <w:instrText xml:space="preserve"> ADDIN ZOTERO_ITEM CSL_CITATION {"citationID":"SAad3mk2","properties":{"formattedCitation":"(Haddou {\\i{}et al.} 2022)","plainCitation":"(Haddou et al. 2022)","noteIndex":0},"citationItems":[{"id":2547,"uris":["http://zotero.org/users/6814855/items/RJQMMU5S"],"itemData":{"id":2547,"type":"article-journal","abstract":"Abstract\n            Species extinctions and colonizations in response to land cover change often occur with time lags rather than instantaneously, leading to extinction debts and colonization credits. These debts and credits can lead to erroneous predictions of future biodiversity. Recent attempts to measure debts and credits have been limited to small geographical areas and have not considered multiple land cover types, or the directionality of land cover change. Here we quantify the relative contribution of past and current landscapes on the current effective number of species of 2,880 US bird communities, explicitly measuring the response of biodiversity to increases and decreases in five land cover types. We find that the current effective number of species is still largely explained by the past landscape composition (legacy effect), depending on the type, magnitude and directionality of recent land cover change. This legacy effect leads to widespread extinction debts and colonization credits. Specifically, we reveal debts across 52% of the United States, particularly in recently urbanized areas, and colonization credits in the remaining 48%, which are primarily associated with grassland decrease. We conclude that biodiversity policy targets risk becoming rapidly obsolete unless past landscapes are considered and debts and credits accounted for.","container-title":"Nature Ecology &amp; Evolution","DOI":"10.1038/s41559-021-01653-3","ISSN":"2397-334X","issue":"3","journalAbbreviation":"Nat Ecol Evol","language":"en","page":"324-331","source":"DOI.org (Crossref)","title":"Widespread extinction debts and colonization credits in United States breeding bird communities","URL":"https://www.nature.com/articles/s41559-021-01653-3","volume":"6","author":[{"family":"Haddou","given":"Yacob"},{"family":"Mancy","given":"Rebecca"},{"family":"Matthiopoulos","given":"Jason"},{"family":"Spatharis","given":"Sofie"},{"family":"Dominoni","given":"Davide M."}],"accessed":{"date-parts":[["2023",2,12]]},"issued":{"date-parts":[["2022",2,10]]}}}],"schema":"https://github.com/citation-style-language/schema/raw/master/csl-citation.json"} </w:instrText>
      </w:r>
      <w:r>
        <w:rPr>
          <w:lang w:val="en-US"/>
        </w:rPr>
        <w:fldChar w:fldCharType="separate"/>
      </w:r>
      <w:r w:rsidRPr="00234260">
        <w:rPr>
          <w:rFonts w:ascii="Calibri" w:cs="Calibri"/>
          <w:kern w:val="0"/>
          <w:lang w:val="en-US"/>
        </w:rPr>
        <w:t xml:space="preserve">(Haddou </w:t>
      </w:r>
      <w:r w:rsidRPr="00234260">
        <w:rPr>
          <w:rFonts w:ascii="Calibri" w:cs="Calibri"/>
          <w:i/>
          <w:iCs/>
          <w:kern w:val="0"/>
          <w:lang w:val="en-US"/>
        </w:rPr>
        <w:t>et al.</w:t>
      </w:r>
      <w:r w:rsidRPr="00234260">
        <w:rPr>
          <w:rFonts w:ascii="Calibri" w:cs="Calibri"/>
          <w:kern w:val="0"/>
          <w:lang w:val="en-US"/>
        </w:rPr>
        <w:t xml:space="preserve"> 2022)</w:t>
      </w:r>
      <w:r>
        <w:rPr>
          <w:lang w:val="en-US"/>
        </w:rPr>
        <w:fldChar w:fldCharType="end"/>
      </w:r>
      <w:r>
        <w:rPr>
          <w:lang w:val="en-US"/>
        </w:rPr>
        <w:t xml:space="preserve"> validate the use of the land cover data by showing the correlation between the change in land cover change calculated with the above mentioned method and the Land Cover Change Index product provided by the USGS.</w:t>
      </w:r>
    </w:p>
    <w:p w14:paraId="4C5139BF" w14:textId="77777777" w:rsidR="003E7732" w:rsidRDefault="003E7732" w:rsidP="00AE4EA6">
      <w:pPr>
        <w:jc w:val="both"/>
        <w:rPr>
          <w:lang w:val="en-US"/>
        </w:rPr>
      </w:pPr>
    </w:p>
    <w:p w14:paraId="16602379" w14:textId="77777777" w:rsidR="003E7732" w:rsidRDefault="003E7732" w:rsidP="003E7732">
      <w:pPr>
        <w:jc w:val="both"/>
        <w:rPr>
          <w:lang w:val="en-US"/>
        </w:rPr>
      </w:pPr>
      <w:r>
        <w:rPr>
          <w:lang w:val="en-US"/>
        </w:rPr>
        <w:t>To group the segments with similar habitats together, w</w:t>
      </w:r>
      <w:r>
        <w:rPr>
          <w:lang w:val="en-US"/>
        </w:rPr>
        <w:t xml:space="preserve">e used the U.S. level III ecoregion data provided by the U.S. Environmental Protection Agency. This was motivated by the potential difference of a habitat depending on its location in the U.S. For example, a forest in the Southern Florida Coastal Plain might have markedly different habitats compared to a forest in the </w:t>
      </w:r>
      <w:proofErr w:type="spellStart"/>
      <w:r>
        <w:rPr>
          <w:lang w:val="en-US"/>
        </w:rPr>
        <w:t>Pudget</w:t>
      </w:r>
      <w:proofErr w:type="spellEnd"/>
      <w:r>
        <w:rPr>
          <w:lang w:val="en-US"/>
        </w:rPr>
        <w:t xml:space="preserve"> Lowlands in Washington state. Consequently, we expect also markedly different bird communities and varying impacts on the community if the habitat is changed (</w:t>
      </w:r>
      <w:r w:rsidRPr="00EB2CB7">
        <w:rPr>
          <w:highlight w:val="yellow"/>
          <w:lang w:val="en-US"/>
        </w:rPr>
        <w:t>SOURCES HERE</w:t>
      </w:r>
      <w:r>
        <w:rPr>
          <w:lang w:val="en-US"/>
        </w:rPr>
        <w:t>?).</w:t>
      </w:r>
    </w:p>
    <w:p w14:paraId="3241247D" w14:textId="77777777" w:rsidR="003E7732" w:rsidRDefault="003E7732" w:rsidP="003E7732">
      <w:pPr>
        <w:jc w:val="both"/>
        <w:rPr>
          <w:lang w:val="en-US"/>
        </w:rPr>
      </w:pPr>
    </w:p>
    <w:p w14:paraId="4253B661" w14:textId="3C19989E" w:rsidR="003E7732" w:rsidRDefault="00A250FD" w:rsidP="003E7732">
      <w:pPr>
        <w:jc w:val="both"/>
        <w:rPr>
          <w:lang w:val="en-US"/>
        </w:rPr>
      </w:pPr>
      <w:r>
        <w:rPr>
          <w:lang w:val="en-US"/>
        </w:rPr>
        <w:t xml:space="preserve">To find out which habitats are prominent in an ecoregion, we clustered the segments with similar land use together. </w:t>
      </w:r>
      <w:proofErr w:type="spellStart"/>
      <w:r w:rsidR="003E7732">
        <w:rPr>
          <w:lang w:val="en-US"/>
        </w:rPr>
        <w:t>We</w:t>
      </w:r>
      <w:proofErr w:type="spellEnd"/>
      <w:r w:rsidR="003E7732">
        <w:rPr>
          <w:lang w:val="en-US"/>
        </w:rPr>
        <w:t xml:space="preserve"> used the R package ‘</w:t>
      </w:r>
      <w:proofErr w:type="spellStart"/>
      <w:r w:rsidR="003E7732">
        <w:rPr>
          <w:lang w:val="en-US"/>
        </w:rPr>
        <w:t>pvclust</w:t>
      </w:r>
      <w:proofErr w:type="spellEnd"/>
      <w:r w:rsidR="003E7732">
        <w:rPr>
          <w:lang w:val="en-US"/>
        </w:rPr>
        <w:t>’ to cluster the land use data of segments in ecoregions. Agglomerative hierarchical clustering is useful to cluster small data sets with continuous variables. In short, Ward’s method of minimal variance is used to merge clusters iteratively together while minimizing the within-cluster variance, in our case calculated by the Euclidean distance between centroids. Subsequently, bootstrapping is used to investigate cluster stability at each node and AU (</w:t>
      </w:r>
      <w:r>
        <w:rPr>
          <w:lang w:val="en-US"/>
        </w:rPr>
        <w:t>A</w:t>
      </w:r>
      <w:r w:rsidR="003E7732">
        <w:rPr>
          <w:lang w:val="en-US"/>
        </w:rPr>
        <w:t xml:space="preserve">pproximately </w:t>
      </w:r>
      <w:r>
        <w:rPr>
          <w:lang w:val="en-US"/>
        </w:rPr>
        <w:t>U</w:t>
      </w:r>
      <w:r w:rsidR="003E7732">
        <w:rPr>
          <w:lang w:val="en-US"/>
        </w:rPr>
        <w:t>nbiased) p-values for all nodes calculated. We used a conservative cut-off AU p-value at 0.80 to pick the clusters.</w:t>
      </w:r>
    </w:p>
    <w:p w14:paraId="20888221" w14:textId="77777777" w:rsidR="003E7732" w:rsidRDefault="003E7732" w:rsidP="003E7732">
      <w:pPr>
        <w:jc w:val="both"/>
        <w:rPr>
          <w:lang w:val="en-US"/>
        </w:rPr>
      </w:pPr>
    </w:p>
    <w:p w14:paraId="2FF4EC21" w14:textId="66285A4D" w:rsidR="003E7732" w:rsidRDefault="003E7732" w:rsidP="00A250FD">
      <w:pPr>
        <w:rPr>
          <w:lang w:val="en-US"/>
        </w:rPr>
      </w:pPr>
      <w:r>
        <w:rPr>
          <w:lang w:val="en-US"/>
        </w:rPr>
        <w:t xml:space="preserve">Include: rarefaction of clusters, </w:t>
      </w:r>
      <w:r w:rsidR="00A250FD">
        <w:rPr>
          <w:lang w:val="en-US"/>
        </w:rPr>
        <w:t>longitude and latitude, landscape heterogeneity calculations</w:t>
      </w:r>
    </w:p>
    <w:p w14:paraId="1A2FED07" w14:textId="77777777" w:rsidR="003E7732" w:rsidRDefault="003E7732" w:rsidP="00AE4EA6">
      <w:pPr>
        <w:jc w:val="both"/>
        <w:rPr>
          <w:lang w:val="en-US"/>
        </w:rPr>
      </w:pPr>
    </w:p>
    <w:p w14:paraId="16E72009" w14:textId="77777777" w:rsidR="006B62EF" w:rsidRDefault="006B62EF">
      <w:pPr>
        <w:rPr>
          <w:lang w:val="en-US"/>
        </w:rPr>
      </w:pPr>
    </w:p>
    <w:p w14:paraId="47069759" w14:textId="77777777" w:rsidR="006B62EF" w:rsidRDefault="006B62EF" w:rsidP="006B62EF">
      <w:pPr>
        <w:rPr>
          <w:lang w:val="en-US"/>
        </w:rPr>
      </w:pPr>
      <w:r>
        <w:rPr>
          <w:lang w:val="en-US"/>
        </w:rPr>
        <w:t>Caveats:</w:t>
      </w:r>
    </w:p>
    <w:p w14:paraId="62E90A92" w14:textId="77777777" w:rsidR="006B62EF" w:rsidRDefault="006B62EF" w:rsidP="006B62EF">
      <w:pPr>
        <w:pStyle w:val="Listenabsatz"/>
        <w:numPr>
          <w:ilvl w:val="0"/>
          <w:numId w:val="1"/>
        </w:numPr>
        <w:rPr>
          <w:lang w:val="en-US"/>
        </w:rPr>
      </w:pPr>
      <w:r>
        <w:rPr>
          <w:lang w:val="en-US"/>
        </w:rPr>
        <w:t>Historical differences in land cover classes, comparability between years</w:t>
      </w:r>
    </w:p>
    <w:p w14:paraId="214769B1" w14:textId="77777777" w:rsidR="006B62EF" w:rsidRDefault="006B62EF" w:rsidP="006B62EF">
      <w:pPr>
        <w:pStyle w:val="Listenabsatz"/>
        <w:numPr>
          <w:ilvl w:val="0"/>
          <w:numId w:val="1"/>
        </w:numPr>
        <w:rPr>
          <w:lang w:val="en-US"/>
        </w:rPr>
      </w:pPr>
      <w:r>
        <w:rPr>
          <w:lang w:val="en-US"/>
        </w:rPr>
        <w:t>validation of the 500m buffer</w:t>
      </w:r>
    </w:p>
    <w:p w14:paraId="4BAE7F4C" w14:textId="77777777" w:rsidR="006B62EF" w:rsidRDefault="006B62EF" w:rsidP="006B62EF">
      <w:pPr>
        <w:pStyle w:val="Listenabsatz"/>
        <w:numPr>
          <w:ilvl w:val="0"/>
          <w:numId w:val="1"/>
        </w:numPr>
        <w:rPr>
          <w:lang w:val="en-US"/>
        </w:rPr>
      </w:pPr>
      <w:r>
        <w:rPr>
          <w:lang w:val="en-US"/>
        </w:rPr>
        <w:t xml:space="preserve">land scape heterogeneity could be </w:t>
      </w:r>
      <w:proofErr w:type="gramStart"/>
      <w:r>
        <w:rPr>
          <w:lang w:val="en-US"/>
        </w:rPr>
        <w:t>important</w:t>
      </w:r>
      <w:proofErr w:type="gramEnd"/>
    </w:p>
    <w:p w14:paraId="005651D7" w14:textId="7114924D" w:rsidR="006B62EF" w:rsidRDefault="006B62EF" w:rsidP="006B62EF">
      <w:pPr>
        <w:pStyle w:val="Listenabsatz"/>
        <w:numPr>
          <w:ilvl w:val="0"/>
          <w:numId w:val="1"/>
        </w:numPr>
        <w:rPr>
          <w:lang w:val="en-US"/>
        </w:rPr>
      </w:pPr>
      <w:r>
        <w:rPr>
          <w:lang w:val="en-US"/>
        </w:rPr>
        <w:t xml:space="preserve">validation of the scale of avian diversity metric </w:t>
      </w:r>
      <w:r w:rsidRPr="006B62EF">
        <w:rPr>
          <w:lang w:val="en-US"/>
        </w:rPr>
        <w:sym w:font="Wingdings" w:char="F0E0"/>
      </w:r>
      <w:r>
        <w:rPr>
          <w:lang w:val="en-US"/>
        </w:rPr>
        <w:t xml:space="preserve"> of segments within a cluster</w:t>
      </w:r>
    </w:p>
    <w:p w14:paraId="41F38873" w14:textId="49E67AE8" w:rsidR="00FB03A1" w:rsidRDefault="00FB03A1" w:rsidP="006B62EF">
      <w:pPr>
        <w:pStyle w:val="Listenabsatz"/>
        <w:numPr>
          <w:ilvl w:val="0"/>
          <w:numId w:val="1"/>
        </w:numPr>
        <w:rPr>
          <w:lang w:val="en-US"/>
        </w:rPr>
      </w:pPr>
      <w:r>
        <w:rPr>
          <w:lang w:val="en-US"/>
        </w:rPr>
        <w:t>longitude and latitude?</w:t>
      </w:r>
    </w:p>
    <w:p w14:paraId="0784FAA0" w14:textId="77777777" w:rsidR="006B62EF" w:rsidRDefault="006B62EF">
      <w:pPr>
        <w:rPr>
          <w:lang w:val="en-US"/>
        </w:rPr>
      </w:pPr>
    </w:p>
    <w:p w14:paraId="775DD6A4" w14:textId="092EB090" w:rsidR="00930A03" w:rsidRDefault="00930A03" w:rsidP="00930A03">
      <w:pPr>
        <w:pStyle w:val="berschrift3"/>
        <w:rPr>
          <w:lang w:val="en-US"/>
        </w:rPr>
      </w:pPr>
      <w:r w:rsidRPr="00930A03">
        <w:t>Climatic</w:t>
      </w:r>
      <w:r>
        <w:rPr>
          <w:lang w:val="en-US"/>
        </w:rPr>
        <w:t xml:space="preserve"> data</w:t>
      </w:r>
    </w:p>
    <w:p w14:paraId="59D480CA" w14:textId="11B4ACB7" w:rsidR="004469D0" w:rsidRDefault="004469D0" w:rsidP="003E7732">
      <w:pPr>
        <w:rPr>
          <w:b/>
          <w:bCs/>
          <w:lang w:val="en-US"/>
        </w:rPr>
      </w:pPr>
    </w:p>
    <w:p w14:paraId="7B47D0EA" w14:textId="3BC6DFE5" w:rsidR="00475C8A" w:rsidRPr="00475C8A" w:rsidRDefault="00475C8A" w:rsidP="003E7732">
      <w:pPr>
        <w:rPr>
          <w:lang w:val="en-US"/>
        </w:rPr>
      </w:pPr>
      <w:r>
        <w:rPr>
          <w:lang w:val="en-US"/>
        </w:rPr>
        <w:t xml:space="preserve">We downloaded climatic data from CHELSEA, of which we used the version X.X </w:t>
      </w:r>
    </w:p>
    <w:p w14:paraId="4E301728" w14:textId="5103E2BB" w:rsidR="004469D0" w:rsidRDefault="00930A03" w:rsidP="00930A03">
      <w:pPr>
        <w:pStyle w:val="berschrift1"/>
        <w:rPr>
          <w:lang w:val="en-US"/>
        </w:rPr>
      </w:pPr>
      <w:r w:rsidRPr="00930A03">
        <w:rPr>
          <w:lang w:val="en-US"/>
        </w:rPr>
        <w:lastRenderedPageBreak/>
        <w:t>Model development</w:t>
      </w:r>
    </w:p>
    <w:p w14:paraId="75A99491" w14:textId="77777777" w:rsidR="00930A03" w:rsidRDefault="00930A03" w:rsidP="001628C6">
      <w:pPr>
        <w:jc w:val="both"/>
        <w:rPr>
          <w:b/>
          <w:bCs/>
          <w:lang w:val="en-US"/>
        </w:rPr>
      </w:pPr>
    </w:p>
    <w:p w14:paraId="1C7E4A2F" w14:textId="77777777" w:rsidR="00930A03" w:rsidRPr="00930A03" w:rsidRDefault="00930A03" w:rsidP="001628C6">
      <w:pPr>
        <w:jc w:val="both"/>
        <w:rPr>
          <w:b/>
          <w:bCs/>
          <w:lang w:val="en-US"/>
        </w:rPr>
      </w:pPr>
    </w:p>
    <w:sectPr w:rsidR="00930A03" w:rsidRPr="00930A03">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210E" w14:textId="77777777" w:rsidR="00EF1D99" w:rsidRDefault="00EF1D99" w:rsidP="0077079E">
      <w:r>
        <w:separator/>
      </w:r>
    </w:p>
  </w:endnote>
  <w:endnote w:type="continuationSeparator" w:id="0">
    <w:p w14:paraId="1B09D4EE" w14:textId="77777777" w:rsidR="00EF1D99" w:rsidRDefault="00EF1D99" w:rsidP="0077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06275211"/>
      <w:docPartObj>
        <w:docPartGallery w:val="Page Numbers (Bottom of Page)"/>
        <w:docPartUnique/>
      </w:docPartObj>
    </w:sdtPr>
    <w:sdtEndPr>
      <w:rPr>
        <w:rStyle w:val="Seitenzahl"/>
      </w:rPr>
    </w:sdtEndPr>
    <w:sdtContent>
      <w:p w14:paraId="1E9A1303" w14:textId="55F4BE32" w:rsidR="0077079E" w:rsidRDefault="0077079E" w:rsidP="0072277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62D9AD8" w14:textId="77777777" w:rsidR="0077079E" w:rsidRDefault="0077079E" w:rsidP="0077079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80967413"/>
      <w:docPartObj>
        <w:docPartGallery w:val="Page Numbers (Bottom of Page)"/>
        <w:docPartUnique/>
      </w:docPartObj>
    </w:sdtPr>
    <w:sdtEndPr>
      <w:rPr>
        <w:rStyle w:val="Seitenzahl"/>
      </w:rPr>
    </w:sdtEndPr>
    <w:sdtContent>
      <w:p w14:paraId="76D3E2C4" w14:textId="11A83E30" w:rsidR="0077079E" w:rsidRDefault="0077079E" w:rsidP="0072277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81E8B53" w14:textId="77777777" w:rsidR="0077079E" w:rsidRDefault="0077079E" w:rsidP="0077079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C3F04" w14:textId="77777777" w:rsidR="00EF1D99" w:rsidRDefault="00EF1D99" w:rsidP="0077079E">
      <w:r>
        <w:separator/>
      </w:r>
    </w:p>
  </w:footnote>
  <w:footnote w:type="continuationSeparator" w:id="0">
    <w:p w14:paraId="1893A3FF" w14:textId="77777777" w:rsidR="00EF1D99" w:rsidRDefault="00EF1D99" w:rsidP="00770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13262"/>
    <w:multiLevelType w:val="hybridMultilevel"/>
    <w:tmpl w:val="F182C2FA"/>
    <w:lvl w:ilvl="0" w:tplc="E8B85CF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4433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9D"/>
    <w:rsid w:val="00002C02"/>
    <w:rsid w:val="00004ECC"/>
    <w:rsid w:val="00017EFC"/>
    <w:rsid w:val="000E03A1"/>
    <w:rsid w:val="0014278D"/>
    <w:rsid w:val="001628C6"/>
    <w:rsid w:val="001F1ACE"/>
    <w:rsid w:val="002111DB"/>
    <w:rsid w:val="00233445"/>
    <w:rsid w:val="00234260"/>
    <w:rsid w:val="00265AE5"/>
    <w:rsid w:val="0028349A"/>
    <w:rsid w:val="002A6158"/>
    <w:rsid w:val="00335774"/>
    <w:rsid w:val="00370818"/>
    <w:rsid w:val="003941F3"/>
    <w:rsid w:val="00396668"/>
    <w:rsid w:val="003B1A07"/>
    <w:rsid w:val="003E4A60"/>
    <w:rsid w:val="003E7732"/>
    <w:rsid w:val="004469D0"/>
    <w:rsid w:val="00475C8A"/>
    <w:rsid w:val="004A739D"/>
    <w:rsid w:val="004B101A"/>
    <w:rsid w:val="00500DF3"/>
    <w:rsid w:val="00537808"/>
    <w:rsid w:val="00590000"/>
    <w:rsid w:val="005C6351"/>
    <w:rsid w:val="00636812"/>
    <w:rsid w:val="006B62EF"/>
    <w:rsid w:val="007246B6"/>
    <w:rsid w:val="00761017"/>
    <w:rsid w:val="007617EC"/>
    <w:rsid w:val="0077079E"/>
    <w:rsid w:val="007A57BC"/>
    <w:rsid w:val="007B3451"/>
    <w:rsid w:val="008F4528"/>
    <w:rsid w:val="00930A03"/>
    <w:rsid w:val="00936725"/>
    <w:rsid w:val="009B0EB6"/>
    <w:rsid w:val="00A250FD"/>
    <w:rsid w:val="00A8433C"/>
    <w:rsid w:val="00AE4EA6"/>
    <w:rsid w:val="00B83C01"/>
    <w:rsid w:val="00B92E5A"/>
    <w:rsid w:val="00C37719"/>
    <w:rsid w:val="00C64BB7"/>
    <w:rsid w:val="00CE0D0E"/>
    <w:rsid w:val="00DA79F0"/>
    <w:rsid w:val="00DE73AC"/>
    <w:rsid w:val="00E30408"/>
    <w:rsid w:val="00EB2CB7"/>
    <w:rsid w:val="00EC241F"/>
    <w:rsid w:val="00EF1D99"/>
    <w:rsid w:val="00F333A5"/>
    <w:rsid w:val="00FB03A1"/>
  </w:rsids>
  <m:mathPr>
    <m:mathFont m:val="Cambria Math"/>
    <m:brkBin m:val="before"/>
    <m:brkBinSub m:val="--"/>
    <m:smallFrac m:val="0"/>
    <m:dispDef/>
    <m:lMargin m:val="0"/>
    <m:rMargin m:val="0"/>
    <m:defJc m:val="centerGroup"/>
    <m:wrapIndent m:val="1440"/>
    <m:intLim m:val="subSup"/>
    <m:naryLim m:val="undOvr"/>
  </m:mathPr>
  <w:themeFontLang w:val="de-ES"/>
  <w:clrSchemeMapping w:bg1="light1" w:t1="dark1" w:bg2="light2" w:t2="dark2" w:accent1="accent1" w:accent2="accent2" w:accent3="accent3" w:accent4="accent4" w:accent5="accent5" w:accent6="accent6" w:hyperlink="hyperlink" w:followedHyperlink="followedHyperlink"/>
  <w:decimalSymbol w:val=","/>
  <w:listSeparator w:val=";"/>
  <w14:docId w14:val="4B2B0AAA"/>
  <w15:chartTrackingRefBased/>
  <w15:docId w15:val="{AF1248C8-4491-2240-B13A-66B4EA49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0A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0A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0A0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A739D"/>
    <w:rPr>
      <w:color w:val="0563C1" w:themeColor="hyperlink"/>
      <w:u w:val="single"/>
    </w:rPr>
  </w:style>
  <w:style w:type="character" w:styleId="NichtaufgelsteErwhnung">
    <w:name w:val="Unresolved Mention"/>
    <w:basedOn w:val="Absatz-Standardschriftart"/>
    <w:uiPriority w:val="99"/>
    <w:semiHidden/>
    <w:unhideWhenUsed/>
    <w:rsid w:val="004A739D"/>
    <w:rPr>
      <w:color w:val="605E5C"/>
      <w:shd w:val="clear" w:color="auto" w:fill="E1DFDD"/>
    </w:rPr>
  </w:style>
  <w:style w:type="paragraph" w:styleId="Listenabsatz">
    <w:name w:val="List Paragraph"/>
    <w:basedOn w:val="Standard"/>
    <w:uiPriority w:val="34"/>
    <w:qFormat/>
    <w:rsid w:val="004A739D"/>
    <w:pPr>
      <w:ind w:left="720"/>
      <w:contextualSpacing/>
    </w:pPr>
  </w:style>
  <w:style w:type="paragraph" w:styleId="Fuzeile">
    <w:name w:val="footer"/>
    <w:basedOn w:val="Standard"/>
    <w:link w:val="FuzeileZchn"/>
    <w:uiPriority w:val="99"/>
    <w:unhideWhenUsed/>
    <w:rsid w:val="0077079E"/>
    <w:pPr>
      <w:tabs>
        <w:tab w:val="center" w:pos="4513"/>
        <w:tab w:val="right" w:pos="9026"/>
      </w:tabs>
    </w:pPr>
  </w:style>
  <w:style w:type="character" w:customStyle="1" w:styleId="FuzeileZchn">
    <w:name w:val="Fußzeile Zchn"/>
    <w:basedOn w:val="Absatz-Standardschriftart"/>
    <w:link w:val="Fuzeile"/>
    <w:uiPriority w:val="99"/>
    <w:rsid w:val="0077079E"/>
  </w:style>
  <w:style w:type="character" w:styleId="Seitenzahl">
    <w:name w:val="page number"/>
    <w:basedOn w:val="Absatz-Standardschriftart"/>
    <w:uiPriority w:val="99"/>
    <w:semiHidden/>
    <w:unhideWhenUsed/>
    <w:rsid w:val="0077079E"/>
  </w:style>
  <w:style w:type="character" w:customStyle="1" w:styleId="berschrift1Zchn">
    <w:name w:val="Überschrift 1 Zchn"/>
    <w:basedOn w:val="Absatz-Standardschriftart"/>
    <w:link w:val="berschrift1"/>
    <w:uiPriority w:val="9"/>
    <w:rsid w:val="00930A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0A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0A0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ent@ethz.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2625</Words>
  <Characters>16542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  Jon</dc:creator>
  <cp:keywords/>
  <dc:description/>
  <cp:lastModifiedBy>Went  Jon</cp:lastModifiedBy>
  <cp:revision>26</cp:revision>
  <dcterms:created xsi:type="dcterms:W3CDTF">2023-06-13T09:31:00Z</dcterms:created>
  <dcterms:modified xsi:type="dcterms:W3CDTF">2023-06-28T20:41:00Z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id="fV2LQrB6"/&gt;&lt;style id="http://www.zotero.org/styles/ecology-letters" hasBibliography="1" bibliographyStyleHasBeenSet="0"/&gt;&lt;prefs&gt;&lt;pref name="fieldType" value="Field"/&gt;&lt;/prefs&gt;&lt;/data&gt;</vt:lpwstr>
  </property>
</Properties>
</file>