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258F" w:rsidRDefault="00C75ABE" w:rsidP="00F2258F">
      <w:pPr>
        <w:pStyle w:val="NormalWeb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Data Project</w:t>
      </w:r>
    </w:p>
    <w:p w:rsidR="00CC7F9F" w:rsidRPr="00F22272" w:rsidRDefault="00CC7F9F" w:rsidP="00CC7F9F">
      <w:pPr>
        <w:pStyle w:val="NormalWeb"/>
        <w:rPr>
          <w:rFonts w:ascii="Calibri" w:hAnsi="Calibri" w:cs="Calibri"/>
          <w:b/>
          <w:bCs/>
        </w:rPr>
      </w:pPr>
      <w:r w:rsidRPr="00F22272">
        <w:rPr>
          <w:rFonts w:ascii="Calibri" w:hAnsi="Calibri" w:cs="Calibri"/>
          <w:b/>
          <w:bCs/>
        </w:rPr>
        <w:t>Feedback - Report:</w:t>
      </w:r>
    </w:p>
    <w:p w:rsidR="00CC7F9F" w:rsidRPr="00F22272" w:rsidRDefault="00CC7F9F" w:rsidP="00CC7F9F">
      <w:pPr>
        <w:pStyle w:val="NormalWeb"/>
        <w:rPr>
          <w:rFonts w:ascii="Calibri" w:hAnsi="Calibri" w:cs="Calibri"/>
        </w:rPr>
      </w:pPr>
      <w:r w:rsidRPr="00F22272">
        <w:rPr>
          <w:rFonts w:ascii="Calibri" w:hAnsi="Calibri" w:cs="Calibri"/>
          <w:b/>
          <w:bCs/>
        </w:rPr>
        <w:t>Business Insight</w:t>
      </w:r>
      <w:r w:rsidRPr="00F22272">
        <w:rPr>
          <w:rFonts w:ascii="Calibri" w:hAnsi="Calibri" w:cs="Calibri"/>
        </w:rPr>
        <w:t>: Add a brief explanation for Amazon's margin dip in 2022 (capacity overexpansion/inflation) and its strong recovery by 2024 (regionalization &amp; cost efficiency).</w:t>
      </w:r>
    </w:p>
    <w:p w:rsidR="00CC7F9F" w:rsidRPr="00F22272" w:rsidRDefault="00CC7F9F" w:rsidP="00CC7F9F">
      <w:pPr>
        <w:pStyle w:val="NormalWeb"/>
        <w:rPr>
          <w:rFonts w:ascii="Calibri" w:hAnsi="Calibri" w:cs="Calibri"/>
        </w:rPr>
      </w:pPr>
      <w:r w:rsidRPr="00F22272">
        <w:rPr>
          <w:rFonts w:ascii="Calibri" w:hAnsi="Calibri" w:cs="Calibri"/>
          <w:b/>
          <w:bCs/>
        </w:rPr>
        <w:t>Data Labels &amp; Visuals</w:t>
      </w:r>
      <w:r w:rsidRPr="00F22272">
        <w:rPr>
          <w:rFonts w:ascii="Calibri" w:hAnsi="Calibri" w:cs="Calibri"/>
        </w:rPr>
        <w:t>: Add numerical data labels at key turning points (2019, 2022, 2024) in Figures 1–3 to enhance readability without checking tables.</w:t>
      </w:r>
    </w:p>
    <w:p w:rsidR="005F4F66" w:rsidRPr="00F22272" w:rsidRDefault="00CC7F9F" w:rsidP="00CC7F9F">
      <w:pPr>
        <w:pStyle w:val="NormalWeb"/>
        <w:rPr>
          <w:rFonts w:ascii="Calibri" w:hAnsi="Calibri" w:cs="Calibri"/>
        </w:rPr>
      </w:pPr>
      <w:r w:rsidRPr="00F22272">
        <w:rPr>
          <w:rFonts w:ascii="Calibri" w:hAnsi="Calibri" w:cs="Calibri"/>
          <w:b/>
          <w:bCs/>
        </w:rPr>
        <w:t>Metrics</w:t>
      </w:r>
      <w:r w:rsidRPr="00F22272">
        <w:rPr>
          <w:rFonts w:ascii="Calibri" w:hAnsi="Calibri" w:cs="Calibri"/>
        </w:rPr>
        <w:t>: Consider adding the 5-year CAGR (2019–2024) for sales alongside the reference sales index.</w:t>
      </w:r>
    </w:p>
    <w:p w:rsidR="00B55A23" w:rsidRPr="00F22272" w:rsidRDefault="00B55A23" w:rsidP="00CC7F9F">
      <w:pPr>
        <w:pStyle w:val="NormalWeb"/>
        <w:rPr>
          <w:rFonts w:ascii="Calibri" w:hAnsi="Calibri" w:cs="Calibri"/>
        </w:rPr>
      </w:pPr>
    </w:p>
    <w:p w:rsidR="00B55A23" w:rsidRPr="00F22272" w:rsidRDefault="00B55A23" w:rsidP="00CC7F9F">
      <w:pPr>
        <w:pStyle w:val="NormalWeb"/>
        <w:rPr>
          <w:rFonts w:ascii="Calibri" w:eastAsia="SimSun" w:hAnsi="Calibri" w:cs="Calibri"/>
          <w:b/>
          <w:bCs/>
        </w:rPr>
      </w:pPr>
      <w:r w:rsidRPr="00F22272">
        <w:rPr>
          <w:rFonts w:ascii="Calibri" w:eastAsia="SimSun" w:hAnsi="Calibri" w:cs="Calibri"/>
          <w:b/>
          <w:bCs/>
        </w:rPr>
        <w:t>Graph</w:t>
      </w:r>
      <w:r w:rsidR="0050116C" w:rsidRPr="00F22272">
        <w:rPr>
          <w:rFonts w:ascii="Calibri" w:eastAsia="SimSun" w:hAnsi="Calibri" w:cs="Calibri"/>
          <w:b/>
          <w:bCs/>
        </w:rPr>
        <w:t>/Chart</w:t>
      </w:r>
    </w:p>
    <w:p w:rsidR="005F4F66" w:rsidRPr="00F22272" w:rsidRDefault="005F4F66" w:rsidP="00CC7F9F">
      <w:pPr>
        <w:pStyle w:val="NormalWeb"/>
        <w:rPr>
          <w:rFonts w:ascii="Calibri" w:eastAsia="SimSun" w:hAnsi="Calibri" w:cs="Calibri"/>
        </w:rPr>
      </w:pPr>
      <w:r w:rsidRPr="00F22272">
        <w:rPr>
          <w:rFonts w:ascii="Calibri" w:eastAsia="SimSun" w:hAnsi="Calibri" w:cs="Calibri"/>
        </w:rPr>
        <w:t>探讨</w:t>
      </w:r>
      <w:r w:rsidRPr="00F22272">
        <w:rPr>
          <w:rFonts w:ascii="Calibri" w:hAnsi="Calibri" w:cs="Calibri"/>
        </w:rPr>
        <w:t xml:space="preserve"> Amazon 2022 </w:t>
      </w:r>
      <w:r w:rsidRPr="00F22272">
        <w:rPr>
          <w:rFonts w:ascii="Calibri" w:eastAsia="SimSun" w:hAnsi="Calibri" w:cs="Calibri"/>
        </w:rPr>
        <w:t>年营业利润率（</w:t>
      </w:r>
      <w:r w:rsidRPr="00F22272">
        <w:rPr>
          <w:rFonts w:ascii="Calibri" w:hAnsi="Calibri" w:cs="Calibri"/>
        </w:rPr>
        <w:t>Operating Margin</w:t>
      </w:r>
      <w:r w:rsidRPr="00F22272">
        <w:rPr>
          <w:rFonts w:ascii="Calibri" w:eastAsia="SimSun" w:hAnsi="Calibri" w:cs="Calibri"/>
        </w:rPr>
        <w:t>）暴跌至负数（</w:t>
      </w:r>
      <w:r w:rsidRPr="00F22272">
        <w:rPr>
          <w:rFonts w:ascii="Calibri" w:hAnsi="Calibri" w:cs="Calibri"/>
        </w:rPr>
        <w:t>-0.9%</w:t>
      </w:r>
      <w:r w:rsidRPr="00F22272">
        <w:rPr>
          <w:rFonts w:ascii="Calibri" w:eastAsia="SimSun" w:hAnsi="Calibri" w:cs="Calibri"/>
        </w:rPr>
        <w:t>）的原因</w:t>
      </w:r>
    </w:p>
    <w:p w:rsidR="00B55A23" w:rsidRPr="00F22272" w:rsidRDefault="00B55A23" w:rsidP="00CC7F9F">
      <w:pPr>
        <w:pStyle w:val="NormalWeb"/>
        <w:rPr>
          <w:rFonts w:ascii="Calibri" w:eastAsia="SimSun" w:hAnsi="Calibri" w:cs="Calibri"/>
        </w:rPr>
      </w:pPr>
      <w:r w:rsidRPr="00F22272">
        <w:rPr>
          <w:rFonts w:ascii="Calibri" w:eastAsia="SimSun" w:hAnsi="Calibri" w:cs="Calibri"/>
          <w:b/>
          <w:bCs/>
        </w:rPr>
        <w:t>建议</w:t>
      </w:r>
      <w:r w:rsidRPr="00F22272">
        <w:rPr>
          <w:rFonts w:ascii="Calibri" w:eastAsia="SimSun" w:hAnsi="Calibri" w:cs="Calibri"/>
        </w:rPr>
        <w:t>：图</w:t>
      </w:r>
      <w:r w:rsidRPr="00F22272">
        <w:rPr>
          <w:rFonts w:ascii="Calibri" w:hAnsi="Calibri" w:cs="Calibri"/>
        </w:rPr>
        <w:t xml:space="preserve"> 3 </w:t>
      </w:r>
      <w:r w:rsidRPr="00F22272">
        <w:rPr>
          <w:rFonts w:ascii="Calibri" w:eastAsia="SimSun" w:hAnsi="Calibri" w:cs="Calibri"/>
        </w:rPr>
        <w:t>显示</w:t>
      </w:r>
      <w:r w:rsidRPr="00F22272">
        <w:rPr>
          <w:rFonts w:ascii="Calibri" w:hAnsi="Calibri" w:cs="Calibri"/>
        </w:rPr>
        <w:t xml:space="preserve"> Amazon </w:t>
      </w:r>
      <w:r w:rsidRPr="00F22272">
        <w:rPr>
          <w:rFonts w:ascii="Calibri" w:eastAsia="SimSun" w:hAnsi="Calibri" w:cs="Calibri"/>
        </w:rPr>
        <w:t>在</w:t>
      </w:r>
      <w:r w:rsidRPr="00F22272">
        <w:rPr>
          <w:rFonts w:ascii="Calibri" w:hAnsi="Calibri" w:cs="Calibri"/>
        </w:rPr>
        <w:t xml:space="preserve"> 2022 </w:t>
      </w:r>
      <w:r w:rsidRPr="00F22272">
        <w:rPr>
          <w:rFonts w:ascii="Calibri" w:eastAsia="SimSun" w:hAnsi="Calibri" w:cs="Calibri"/>
        </w:rPr>
        <w:t>年出现亏损，报告提到了</w:t>
      </w:r>
      <w:r w:rsidRPr="00F22272">
        <w:rPr>
          <w:rFonts w:ascii="Calibri" w:hAnsi="Calibri" w:cs="Calibri"/>
        </w:rPr>
        <w:t>“less stable path”</w:t>
      </w:r>
      <w:r w:rsidRPr="00F22272">
        <w:rPr>
          <w:rFonts w:ascii="Calibri" w:eastAsia="SimSun" w:hAnsi="Calibri" w:cs="Calibri"/>
        </w:rPr>
        <w:t>，但如果能在文字中补充一句背景解释（如：疫情期间过快扩张产能导致后续产能过剩、物流成本激增及通胀压力），报告的商业洞察深度会大幅提升</w:t>
      </w:r>
    </w:p>
    <w:p w:rsidR="005F4F66" w:rsidRPr="00F22272" w:rsidRDefault="005F4F66" w:rsidP="00CC7F9F">
      <w:pPr>
        <w:pStyle w:val="NormalWeb"/>
        <w:rPr>
          <w:rFonts w:ascii="Calibri" w:eastAsia="SimSun" w:hAnsi="Calibri" w:cs="Calibri"/>
        </w:rPr>
      </w:pPr>
      <w:r w:rsidRPr="00F22272">
        <w:rPr>
          <w:rFonts w:ascii="Calibri" w:eastAsia="SimSun" w:hAnsi="Calibri" w:cs="Calibri"/>
        </w:rPr>
        <w:t>探讨</w:t>
      </w:r>
      <w:r w:rsidRPr="00F22272">
        <w:rPr>
          <w:rFonts w:ascii="Calibri" w:hAnsi="Calibri" w:cs="Calibri"/>
        </w:rPr>
        <w:t xml:space="preserve"> Amazon 2023–2024 </w:t>
      </w:r>
      <w:r w:rsidRPr="00F22272">
        <w:rPr>
          <w:rFonts w:ascii="Calibri" w:eastAsia="SimSun" w:hAnsi="Calibri" w:cs="Calibri"/>
        </w:rPr>
        <w:t>年利润率强劲反弹（到</w:t>
      </w:r>
      <w:r w:rsidRPr="00F22272">
        <w:rPr>
          <w:rFonts w:ascii="Calibri" w:hAnsi="Calibri" w:cs="Calibri"/>
        </w:rPr>
        <w:t xml:space="preserve"> 6.44%</w:t>
      </w:r>
      <w:r w:rsidRPr="00F22272">
        <w:rPr>
          <w:rFonts w:ascii="Calibri" w:eastAsia="SimSun" w:hAnsi="Calibri" w:cs="Calibri"/>
        </w:rPr>
        <w:t>）的原因</w:t>
      </w:r>
    </w:p>
    <w:p w:rsidR="0050116C" w:rsidRPr="00F22272" w:rsidRDefault="0050116C" w:rsidP="00CC7F9F">
      <w:pPr>
        <w:pStyle w:val="NormalWeb"/>
        <w:rPr>
          <w:rFonts w:ascii="Calibri" w:eastAsia="SimSun" w:hAnsi="Calibri" w:cs="Calibri"/>
        </w:rPr>
      </w:pPr>
      <w:r w:rsidRPr="00F22272">
        <w:rPr>
          <w:rFonts w:ascii="Calibri" w:eastAsia="SimSun" w:hAnsi="Calibri" w:cs="Calibri"/>
          <w:b/>
          <w:bCs/>
        </w:rPr>
        <w:t>建议</w:t>
      </w:r>
      <w:r w:rsidRPr="00F22272">
        <w:rPr>
          <w:rFonts w:ascii="Calibri" w:eastAsia="SimSun" w:hAnsi="Calibri" w:cs="Calibri"/>
        </w:rPr>
        <w:t>：</w:t>
      </w:r>
      <w:r w:rsidRPr="00F22272">
        <w:rPr>
          <w:rFonts w:ascii="Calibri" w:hAnsi="Calibri" w:cs="Calibri"/>
        </w:rPr>
        <w:t xml:space="preserve">2024 </w:t>
      </w:r>
      <w:r w:rsidRPr="00F22272">
        <w:rPr>
          <w:rFonts w:ascii="Calibri" w:eastAsia="SimSun" w:hAnsi="Calibri" w:cs="Calibri"/>
        </w:rPr>
        <w:t>年</w:t>
      </w:r>
      <w:r w:rsidRPr="00F22272">
        <w:rPr>
          <w:rFonts w:ascii="Calibri" w:hAnsi="Calibri" w:cs="Calibri"/>
        </w:rPr>
        <w:t xml:space="preserve"> Amazon </w:t>
      </w:r>
      <w:r w:rsidRPr="00F22272">
        <w:rPr>
          <w:rFonts w:ascii="Calibri" w:eastAsia="SimSun" w:hAnsi="Calibri" w:cs="Calibri"/>
        </w:rPr>
        <w:t>的利润率反超了</w:t>
      </w:r>
      <w:r w:rsidRPr="00F22272">
        <w:rPr>
          <w:rFonts w:ascii="Calibri" w:hAnsi="Calibri" w:cs="Calibri"/>
        </w:rPr>
        <w:t xml:space="preserve"> Walmart</w:t>
      </w:r>
      <w:r w:rsidRPr="00F22272">
        <w:rPr>
          <w:rFonts w:ascii="Calibri" w:eastAsia="SimSun" w:hAnsi="Calibri" w:cs="Calibri"/>
        </w:rPr>
        <w:t>（</w:t>
      </w:r>
      <w:r w:rsidRPr="00F22272">
        <w:rPr>
          <w:rFonts w:ascii="Calibri" w:hAnsi="Calibri" w:cs="Calibri"/>
        </w:rPr>
        <w:t>6.44% vs 5.16%</w:t>
      </w:r>
      <w:r w:rsidRPr="00F22272">
        <w:rPr>
          <w:rFonts w:ascii="Calibri" w:eastAsia="SimSun" w:hAnsi="Calibri" w:cs="Calibri"/>
        </w:rPr>
        <w:t>）。可以简要点出亚马逊区域化配送网络（</w:t>
      </w:r>
      <w:r w:rsidRPr="00F22272">
        <w:rPr>
          <w:rFonts w:ascii="Calibri" w:hAnsi="Calibri" w:cs="Calibri"/>
        </w:rPr>
        <w:t>Regionalization</w:t>
      </w:r>
      <w:r w:rsidRPr="00F22272">
        <w:rPr>
          <w:rFonts w:ascii="Calibri" w:eastAsia="SimSun" w:hAnsi="Calibri" w:cs="Calibri"/>
        </w:rPr>
        <w:t>）改造和履约成本下降对其利润率回升的拉动作用。</w:t>
      </w:r>
    </w:p>
    <w:p w:rsidR="007A647D" w:rsidRPr="00F22272" w:rsidRDefault="007A647D" w:rsidP="00CC7F9F">
      <w:pPr>
        <w:pStyle w:val="NormalWeb"/>
        <w:rPr>
          <w:rFonts w:ascii="Calibri" w:eastAsia="SimSun" w:hAnsi="Calibri" w:cs="Calibri"/>
        </w:rPr>
      </w:pPr>
      <w:r w:rsidRPr="00F22272">
        <w:rPr>
          <w:rFonts w:ascii="Calibri" w:eastAsia="SimSun" w:hAnsi="Calibri" w:cs="Calibri"/>
        </w:rPr>
        <w:t>增加</w:t>
      </w:r>
      <w:r w:rsidRPr="00F22272">
        <w:rPr>
          <w:rFonts w:ascii="Calibri" w:hAnsi="Calibri" w:cs="Calibri"/>
        </w:rPr>
        <w:t>“</w:t>
      </w:r>
      <w:r w:rsidRPr="00F22272">
        <w:rPr>
          <w:rFonts w:ascii="Calibri" w:eastAsia="SimSun" w:hAnsi="Calibri" w:cs="Calibri"/>
        </w:rPr>
        <w:t>年复合增长率（</w:t>
      </w:r>
      <w:r w:rsidRPr="00F22272">
        <w:rPr>
          <w:rFonts w:ascii="Calibri" w:hAnsi="Calibri" w:cs="Calibri"/>
        </w:rPr>
        <w:t>CAGR</w:t>
      </w:r>
      <w:r w:rsidRPr="00F22272">
        <w:rPr>
          <w:rFonts w:ascii="Calibri" w:eastAsia="SimSun" w:hAnsi="Calibri" w:cs="Calibri"/>
        </w:rPr>
        <w:t>）</w:t>
      </w:r>
      <w:r w:rsidRPr="00F22272">
        <w:rPr>
          <w:rFonts w:ascii="Calibri" w:hAnsi="Calibri" w:cs="Calibri"/>
        </w:rPr>
        <w:t>”</w:t>
      </w:r>
      <w:r w:rsidRPr="00F22272">
        <w:rPr>
          <w:rFonts w:ascii="Calibri" w:eastAsia="SimSun" w:hAnsi="Calibri" w:cs="Calibri"/>
        </w:rPr>
        <w:t>指标</w:t>
      </w:r>
    </w:p>
    <w:p w:rsidR="000654F5" w:rsidRPr="00F22272" w:rsidRDefault="000654F5" w:rsidP="00CC7F9F">
      <w:pPr>
        <w:pStyle w:val="NormalWeb"/>
        <w:rPr>
          <w:rFonts w:ascii="Calibri" w:hAnsi="Calibri" w:cs="Calibri"/>
        </w:rPr>
      </w:pPr>
      <w:r w:rsidRPr="00F22272">
        <w:rPr>
          <w:rFonts w:ascii="Calibri" w:eastAsia="SimSun" w:hAnsi="Calibri" w:cs="Calibri"/>
          <w:b/>
          <w:bCs/>
        </w:rPr>
        <w:t>建议</w:t>
      </w:r>
      <w:r w:rsidRPr="00F22272">
        <w:rPr>
          <w:rFonts w:ascii="Calibri" w:eastAsia="SimSun" w:hAnsi="Calibri" w:cs="Calibri"/>
        </w:rPr>
        <w:t>：报告提到</w:t>
      </w:r>
      <w:r w:rsidRPr="00F22272">
        <w:rPr>
          <w:rFonts w:ascii="Calibri" w:hAnsi="Calibri" w:cs="Calibri"/>
        </w:rPr>
        <w:t xml:space="preserve"> Stage comparison </w:t>
      </w:r>
      <w:r w:rsidRPr="00F22272">
        <w:rPr>
          <w:rFonts w:ascii="Calibri" w:eastAsia="SimSun" w:hAnsi="Calibri" w:cs="Calibri"/>
        </w:rPr>
        <w:t>时使用的是算术平均值（</w:t>
      </w:r>
      <w:r w:rsidRPr="00F22272">
        <w:rPr>
          <w:rFonts w:ascii="Calibri" w:hAnsi="Calibri" w:cs="Calibri"/>
        </w:rPr>
        <w:t>Arithmetic mean</w:t>
      </w:r>
      <w:r w:rsidRPr="00F22272">
        <w:rPr>
          <w:rFonts w:ascii="Calibri" w:eastAsia="SimSun" w:hAnsi="Calibri" w:cs="Calibri"/>
        </w:rPr>
        <w:t>）而非</w:t>
      </w:r>
      <w:r w:rsidRPr="00F22272">
        <w:rPr>
          <w:rFonts w:ascii="Calibri" w:hAnsi="Calibri" w:cs="Calibri"/>
        </w:rPr>
        <w:t xml:space="preserve"> CAGR</w:t>
      </w:r>
      <w:r w:rsidRPr="00F22272">
        <w:rPr>
          <w:rFonts w:ascii="Calibri" w:eastAsia="SimSun" w:hAnsi="Calibri" w:cs="Calibri"/>
        </w:rPr>
        <w:t>。建议在</w:t>
      </w:r>
      <w:r w:rsidRPr="00F22272">
        <w:rPr>
          <w:rFonts w:ascii="Calibri" w:hAnsi="Calibri" w:cs="Calibri"/>
        </w:rPr>
        <w:t>“Sales growth”</w:t>
      </w:r>
      <w:r w:rsidRPr="00F22272">
        <w:rPr>
          <w:rFonts w:ascii="Calibri" w:eastAsia="SimSun" w:hAnsi="Calibri" w:cs="Calibri"/>
        </w:rPr>
        <w:t>模块补充</w:t>
      </w:r>
      <w:r w:rsidRPr="00F22272">
        <w:rPr>
          <w:rFonts w:ascii="Calibri" w:hAnsi="Calibri" w:cs="Calibri"/>
        </w:rPr>
        <w:t xml:space="preserve"> 2019–2024 </w:t>
      </w:r>
      <w:r w:rsidRPr="00F22272">
        <w:rPr>
          <w:rFonts w:ascii="Calibri" w:eastAsia="SimSun" w:hAnsi="Calibri" w:cs="Calibri"/>
        </w:rPr>
        <w:t>年的</w:t>
      </w:r>
      <w:r w:rsidRPr="00F22272">
        <w:rPr>
          <w:rFonts w:ascii="Calibri" w:hAnsi="Calibri" w:cs="Calibri"/>
        </w:rPr>
        <w:t xml:space="preserve"> 5</w:t>
      </w:r>
      <w:r w:rsidRPr="00F22272">
        <w:rPr>
          <w:rFonts w:ascii="Calibri" w:eastAsia="SimSun" w:hAnsi="Calibri" w:cs="Calibri"/>
        </w:rPr>
        <w:t>年</w:t>
      </w:r>
      <w:r w:rsidRPr="00F22272">
        <w:rPr>
          <w:rFonts w:ascii="Calibri" w:hAnsi="Calibri" w:cs="Calibri"/>
        </w:rPr>
        <w:t xml:space="preserve"> CAGR</w:t>
      </w:r>
      <w:r w:rsidRPr="00F22272">
        <w:rPr>
          <w:rFonts w:ascii="Calibri" w:eastAsia="SimSun" w:hAnsi="Calibri" w:cs="Calibri"/>
        </w:rPr>
        <w:t>（</w:t>
      </w:r>
      <w:r w:rsidRPr="00F22272">
        <w:rPr>
          <w:rFonts w:ascii="Calibri" w:hAnsi="Calibri" w:cs="Calibri"/>
        </w:rPr>
        <w:t>Amazon NA vs Walmart U.S.</w:t>
      </w:r>
      <w:r w:rsidRPr="00F22272">
        <w:rPr>
          <w:rFonts w:ascii="Calibri" w:eastAsia="SimSun" w:hAnsi="Calibri" w:cs="Calibri"/>
        </w:rPr>
        <w:t>），这样能更直观展示长期的累计复合增速</w:t>
      </w:r>
    </w:p>
    <w:p w:rsidR="005F4F66" w:rsidRPr="00F22272" w:rsidRDefault="005F4F66" w:rsidP="00CC7F9F">
      <w:pPr>
        <w:pStyle w:val="NormalWeb"/>
        <w:rPr>
          <w:rFonts w:ascii="Calibri" w:hAnsi="Calibri" w:cs="Calibri"/>
        </w:rPr>
      </w:pPr>
    </w:p>
    <w:p w:rsidR="00CC7F9F" w:rsidRPr="00F22272" w:rsidRDefault="00CC7F9F" w:rsidP="00CC7F9F">
      <w:pPr>
        <w:pStyle w:val="NormalWeb"/>
        <w:rPr>
          <w:rFonts w:ascii="Calibri" w:hAnsi="Calibri" w:cs="Calibri"/>
        </w:rPr>
      </w:pPr>
    </w:p>
    <w:p w:rsidR="00CC7F9F" w:rsidRPr="00F22272" w:rsidRDefault="00CC7F9F" w:rsidP="00CC7F9F">
      <w:pPr>
        <w:pStyle w:val="NormalWeb"/>
        <w:rPr>
          <w:rFonts w:ascii="Calibri" w:hAnsi="Calibri" w:cs="Calibri"/>
        </w:rPr>
      </w:pPr>
      <w:r w:rsidRPr="00F22272">
        <w:rPr>
          <w:rFonts w:ascii="Calibri" w:hAnsi="Calibri" w:cs="Calibri"/>
          <w:b/>
          <w:bCs/>
        </w:rPr>
        <w:t>Feedback – Notebook</w:t>
      </w:r>
      <w:r w:rsidRPr="00F22272">
        <w:rPr>
          <w:rFonts w:ascii="Calibri" w:hAnsi="Calibri" w:cs="Calibri"/>
        </w:rPr>
        <w:t>:</w:t>
      </w:r>
    </w:p>
    <w:p w:rsidR="00510FD9" w:rsidRPr="00F22272" w:rsidRDefault="00510FD9" w:rsidP="00CC7F9F">
      <w:pPr>
        <w:pStyle w:val="NormalWeb"/>
        <w:rPr>
          <w:rFonts w:ascii="Calibri" w:eastAsia="SimSun" w:hAnsi="Calibri" w:cs="Calibri"/>
        </w:rPr>
      </w:pPr>
      <w:r w:rsidRPr="00F22272">
        <w:rPr>
          <w:rFonts w:ascii="Calibri" w:eastAsia="SimSun" w:hAnsi="Calibri" w:cs="Calibri"/>
          <w:b/>
          <w:bCs/>
        </w:rPr>
        <w:t>建议</w:t>
      </w:r>
      <w:r w:rsidRPr="00F22272">
        <w:rPr>
          <w:rFonts w:ascii="Calibri" w:eastAsia="SimSun" w:hAnsi="Calibri" w:cs="Calibri"/>
          <w:b/>
          <w:bCs/>
        </w:rPr>
        <w:t>1</w:t>
      </w:r>
      <w:r w:rsidRPr="00F22272">
        <w:rPr>
          <w:rFonts w:ascii="Calibri" w:eastAsia="SimSun" w:hAnsi="Calibri" w:cs="Calibri"/>
        </w:rPr>
        <w:t>：在图表横坐标或表格中，显式标注出财年的具体月份差（例如：</w:t>
      </w:r>
      <w:r w:rsidRPr="00F22272">
        <w:rPr>
          <w:rFonts w:ascii="Calibri" w:hAnsi="Calibri" w:cs="Calibri"/>
        </w:rPr>
        <w:t xml:space="preserve">Walmart FY24 </w:t>
      </w:r>
      <w:r w:rsidRPr="00F22272">
        <w:rPr>
          <w:rFonts w:ascii="Calibri" w:eastAsia="SimSun" w:hAnsi="Calibri" w:cs="Calibri"/>
        </w:rPr>
        <w:t>对应</w:t>
      </w:r>
      <w:r w:rsidRPr="00F22272">
        <w:rPr>
          <w:rFonts w:ascii="Calibri" w:hAnsi="Calibri" w:cs="Calibri"/>
        </w:rPr>
        <w:t xml:space="preserve"> Amazon CY2023</w:t>
      </w:r>
      <w:r w:rsidRPr="00F22272">
        <w:rPr>
          <w:rFonts w:ascii="Calibri" w:eastAsia="SimSun" w:hAnsi="Calibri" w:cs="Calibri"/>
        </w:rPr>
        <w:t>），避免直接将跨月财报进行盲目绝对值对比带来的时间窗口偏差</w:t>
      </w:r>
    </w:p>
    <w:p w:rsidR="00510FD9" w:rsidRPr="00F22272" w:rsidRDefault="00510FD9" w:rsidP="00CC7F9F">
      <w:pPr>
        <w:pStyle w:val="NormalWeb"/>
        <w:rPr>
          <w:rFonts w:ascii="Calibri" w:eastAsia="SimSun" w:hAnsi="Calibri" w:cs="Calibri"/>
        </w:rPr>
      </w:pPr>
    </w:p>
    <w:p w:rsidR="00510FD9" w:rsidRPr="00F22272" w:rsidRDefault="00510FD9" w:rsidP="00CC7F9F">
      <w:pPr>
        <w:pStyle w:val="NormalWeb"/>
        <w:rPr>
          <w:rFonts w:ascii="Calibri" w:eastAsia="SimSun" w:hAnsi="Calibri" w:cs="Calibri"/>
        </w:rPr>
      </w:pPr>
      <w:r w:rsidRPr="00F22272">
        <w:rPr>
          <w:rFonts w:ascii="Calibri" w:eastAsia="SimSun" w:hAnsi="Calibri" w:cs="Calibri"/>
          <w:b/>
          <w:bCs/>
        </w:rPr>
        <w:lastRenderedPageBreak/>
        <w:t>建议</w:t>
      </w:r>
      <w:r w:rsidRPr="00F22272">
        <w:rPr>
          <w:rFonts w:ascii="Calibri" w:eastAsia="SimSun" w:hAnsi="Calibri" w:cs="Calibri"/>
          <w:b/>
          <w:bCs/>
        </w:rPr>
        <w:t>2</w:t>
      </w:r>
      <w:r w:rsidRPr="00F22272">
        <w:rPr>
          <w:rFonts w:ascii="Calibri" w:eastAsia="SimSun" w:hAnsi="Calibri" w:cs="Calibri"/>
        </w:rPr>
        <w:t>：</w:t>
      </w:r>
      <w:r w:rsidRPr="00F22272">
        <w:rPr>
          <w:rFonts w:ascii="Calibri" w:hAnsi="Calibri" w:cs="Calibri"/>
        </w:rPr>
        <w:t xml:space="preserve"> Notebook </w:t>
      </w:r>
      <w:r w:rsidRPr="00F22272">
        <w:rPr>
          <w:rFonts w:ascii="Calibri" w:eastAsia="SimSun" w:hAnsi="Calibri" w:cs="Calibri"/>
        </w:rPr>
        <w:t>将亚马逊（</w:t>
      </w:r>
      <w:r w:rsidRPr="00F22272">
        <w:rPr>
          <w:rFonts w:ascii="Calibri" w:hAnsi="Calibri" w:cs="Calibri"/>
        </w:rPr>
        <w:t>12</w:t>
      </w:r>
      <w:r w:rsidRPr="00F22272">
        <w:rPr>
          <w:rFonts w:ascii="Calibri" w:eastAsia="SimSun" w:hAnsi="Calibri" w:cs="Calibri"/>
        </w:rPr>
        <w:t>月</w:t>
      </w:r>
      <w:r w:rsidRPr="00F22272">
        <w:rPr>
          <w:rFonts w:ascii="Calibri" w:hAnsi="Calibri" w:cs="Calibri"/>
        </w:rPr>
        <w:t>31</w:t>
      </w:r>
      <w:r w:rsidRPr="00F22272">
        <w:rPr>
          <w:rFonts w:ascii="Calibri" w:eastAsia="SimSun" w:hAnsi="Calibri" w:cs="Calibri"/>
        </w:rPr>
        <w:t>日财年结束）与沃尔玛（次年</w:t>
      </w:r>
      <w:r w:rsidRPr="00F22272">
        <w:rPr>
          <w:rFonts w:ascii="Calibri" w:hAnsi="Calibri" w:cs="Calibri"/>
        </w:rPr>
        <w:t>1</w:t>
      </w:r>
      <w:r w:rsidRPr="00F22272">
        <w:rPr>
          <w:rFonts w:ascii="Calibri" w:eastAsia="SimSun" w:hAnsi="Calibri" w:cs="Calibri"/>
        </w:rPr>
        <w:t>月</w:t>
      </w:r>
      <w:r w:rsidRPr="00F22272">
        <w:rPr>
          <w:rFonts w:ascii="Calibri" w:hAnsi="Calibri" w:cs="Calibri"/>
        </w:rPr>
        <w:t>31</w:t>
      </w:r>
      <w:r w:rsidRPr="00F22272">
        <w:rPr>
          <w:rFonts w:ascii="Calibri" w:eastAsia="SimSun" w:hAnsi="Calibri" w:cs="Calibri"/>
        </w:rPr>
        <w:t>日财年结束）进行了</w:t>
      </w:r>
      <w:r w:rsidRPr="00F22272">
        <w:rPr>
          <w:rFonts w:ascii="Calibri" w:hAnsi="Calibri" w:cs="Calibri"/>
        </w:rPr>
        <w:t>“</w:t>
      </w:r>
      <w:r w:rsidRPr="00F22272">
        <w:rPr>
          <w:rFonts w:ascii="Calibri" w:eastAsia="SimSun" w:hAnsi="Calibri" w:cs="Calibri"/>
        </w:rPr>
        <w:t>约略对齐（</w:t>
      </w:r>
      <w:r w:rsidRPr="00F22272">
        <w:rPr>
          <w:rFonts w:ascii="Calibri" w:hAnsi="Calibri" w:cs="Calibri"/>
        </w:rPr>
        <w:t>approximately paired</w:t>
      </w:r>
      <w:r w:rsidRPr="00F22272">
        <w:rPr>
          <w:rFonts w:ascii="Calibri" w:eastAsia="SimSun" w:hAnsi="Calibri" w:cs="Calibri"/>
        </w:rPr>
        <w:t>）</w:t>
      </w:r>
      <w:r w:rsidRPr="00F22272">
        <w:rPr>
          <w:rFonts w:ascii="Calibri" w:hAnsi="Calibri" w:cs="Calibri"/>
        </w:rPr>
        <w:t>”</w:t>
      </w:r>
      <w:r w:rsidRPr="00F22272">
        <w:rPr>
          <w:rFonts w:ascii="Calibri" w:eastAsia="SimSun" w:hAnsi="Calibri" w:cs="Calibri"/>
        </w:rPr>
        <w:t>。虽然在文字说明中做了解释，但在代码层面可以通过图表标签或注释进一步明确</w:t>
      </w:r>
    </w:p>
    <w:p w:rsidR="00430309" w:rsidRPr="00F22272" w:rsidRDefault="00430309" w:rsidP="00CC7F9F">
      <w:pPr>
        <w:pStyle w:val="NormalWeb"/>
        <w:rPr>
          <w:rFonts w:ascii="Calibri" w:eastAsia="SimSun" w:hAnsi="Calibri" w:cs="Calibri"/>
        </w:rPr>
      </w:pPr>
    </w:p>
    <w:p w:rsidR="00430309" w:rsidRPr="00F22272" w:rsidRDefault="00430309" w:rsidP="00430309">
      <w:pPr>
        <w:pStyle w:val="NormalWeb"/>
        <w:rPr>
          <w:rFonts w:ascii="Calibri" w:eastAsia="SimSun" w:hAnsi="Calibri" w:cs="Calibri"/>
        </w:rPr>
      </w:pPr>
      <w:r w:rsidRPr="00F22272">
        <w:rPr>
          <w:rFonts w:ascii="Calibri" w:eastAsia="SimSun" w:hAnsi="Calibri" w:cs="Calibri"/>
          <w:b/>
          <w:bCs/>
        </w:rPr>
        <w:t>建议</w:t>
      </w:r>
      <w:r w:rsidRPr="00F22272">
        <w:rPr>
          <w:rFonts w:ascii="Calibri" w:eastAsia="SimSun" w:hAnsi="Calibri" w:cs="Calibri"/>
          <w:b/>
          <w:bCs/>
        </w:rPr>
        <w:t>3</w:t>
      </w:r>
      <w:r w:rsidRPr="00F22272">
        <w:rPr>
          <w:rFonts w:ascii="Calibri" w:eastAsia="SimSun" w:hAnsi="Calibri" w:cs="Calibri"/>
        </w:rPr>
        <w:t xml:space="preserve">:  </w:t>
      </w:r>
      <w:r w:rsidRPr="00F22272">
        <w:rPr>
          <w:rFonts w:ascii="Calibri" w:eastAsia="SimSun" w:hAnsi="Calibri" w:cs="Calibri"/>
        </w:rPr>
        <w:t>配置管理（</w:t>
      </w:r>
      <w:proofErr w:type="spellStart"/>
      <w:r w:rsidRPr="00F22272">
        <w:rPr>
          <w:rStyle w:val="HTMLCode"/>
          <w:rFonts w:ascii="Calibri" w:hAnsi="Calibri" w:cs="Calibri"/>
          <w:sz w:val="24"/>
          <w:szCs w:val="24"/>
        </w:rPr>
        <w:t>StudyConfig</w:t>
      </w:r>
      <w:proofErr w:type="spellEnd"/>
      <w:r w:rsidRPr="00F22272">
        <w:rPr>
          <w:rFonts w:ascii="Calibri" w:eastAsia="SimSun" w:hAnsi="Calibri" w:cs="Calibri"/>
        </w:rPr>
        <w:t>）的硬编码改进</w:t>
      </w:r>
    </w:p>
    <w:p w:rsidR="00430309" w:rsidRPr="00F22272" w:rsidRDefault="00430309" w:rsidP="00430309">
      <w:pPr>
        <w:pStyle w:val="NormalWeb"/>
        <w:rPr>
          <w:rFonts w:ascii="Calibri" w:hAnsi="Calibri" w:cs="Calibri"/>
        </w:rPr>
      </w:pPr>
      <w:r w:rsidRPr="00F22272">
        <w:rPr>
          <w:rFonts w:ascii="Calibri" w:eastAsia="SimSun" w:hAnsi="Calibri" w:cs="Calibri"/>
        </w:rPr>
        <w:t>当前的</w:t>
      </w:r>
      <w:r w:rsidRPr="00F22272">
        <w:rPr>
          <w:rFonts w:ascii="Calibri" w:hAnsi="Calibri" w:cs="Calibri"/>
        </w:rPr>
        <w:t xml:space="preserve"> </w:t>
      </w:r>
      <w:proofErr w:type="spellStart"/>
      <w:r w:rsidRPr="00F22272">
        <w:rPr>
          <w:rStyle w:val="HTMLCode"/>
          <w:rFonts w:ascii="Calibri" w:hAnsi="Calibri" w:cs="Calibri"/>
          <w:sz w:val="24"/>
          <w:szCs w:val="24"/>
        </w:rPr>
        <w:t>StudyConfig</w:t>
      </w:r>
      <w:proofErr w:type="spellEnd"/>
      <w:r w:rsidRPr="00F22272">
        <w:rPr>
          <w:rFonts w:ascii="Calibri" w:hAnsi="Calibri" w:cs="Calibri"/>
        </w:rPr>
        <w:t xml:space="preserve"> </w:t>
      </w:r>
      <w:r w:rsidRPr="00F22272">
        <w:rPr>
          <w:rFonts w:ascii="Calibri" w:eastAsia="SimSun" w:hAnsi="Calibri" w:cs="Calibri"/>
        </w:rPr>
        <w:t>和原始数据是以大字典的形式直接硬编码在代码单元格里的。</w:t>
      </w:r>
    </w:p>
    <w:p w:rsidR="00430309" w:rsidRPr="00F22272" w:rsidRDefault="00430309" w:rsidP="00430309">
      <w:pPr>
        <w:pStyle w:val="NormalWeb"/>
        <w:rPr>
          <w:rFonts w:ascii="Calibri" w:eastAsia="SimSun" w:hAnsi="Calibri" w:cs="Calibri"/>
        </w:rPr>
      </w:pPr>
      <w:r w:rsidRPr="00F22272">
        <w:rPr>
          <w:rFonts w:ascii="Calibri" w:eastAsia="SimSun" w:hAnsi="Calibri" w:cs="Calibri"/>
          <w:b/>
          <w:bCs/>
        </w:rPr>
        <w:t>建议</w:t>
      </w:r>
      <w:r w:rsidRPr="00F22272">
        <w:rPr>
          <w:rFonts w:ascii="Calibri" w:eastAsia="SimSun" w:hAnsi="Calibri" w:cs="Calibri"/>
        </w:rPr>
        <w:t>：可以将配置和原始数据提取到外部的</w:t>
      </w:r>
      <w:r w:rsidRPr="00F22272">
        <w:rPr>
          <w:rFonts w:ascii="Calibri" w:hAnsi="Calibri" w:cs="Calibri"/>
        </w:rPr>
        <w:t xml:space="preserve"> </w:t>
      </w:r>
      <w:proofErr w:type="spellStart"/>
      <w:r w:rsidRPr="00F22272">
        <w:rPr>
          <w:rStyle w:val="HTMLCode"/>
          <w:rFonts w:ascii="Calibri" w:hAnsi="Calibri" w:cs="Calibri"/>
          <w:sz w:val="24"/>
          <w:szCs w:val="24"/>
        </w:rPr>
        <w:t>config.json</w:t>
      </w:r>
      <w:proofErr w:type="spellEnd"/>
      <w:r w:rsidRPr="00F22272">
        <w:rPr>
          <w:rFonts w:ascii="Calibri" w:hAnsi="Calibri" w:cs="Calibri"/>
        </w:rPr>
        <w:t xml:space="preserve"> </w:t>
      </w:r>
      <w:r w:rsidRPr="00F22272">
        <w:rPr>
          <w:rFonts w:ascii="Calibri" w:eastAsia="SimSun" w:hAnsi="Calibri" w:cs="Calibri"/>
        </w:rPr>
        <w:t>或</w:t>
      </w:r>
      <w:r w:rsidRPr="00F22272">
        <w:rPr>
          <w:rFonts w:ascii="Calibri" w:hAnsi="Calibri" w:cs="Calibri"/>
        </w:rPr>
        <w:t xml:space="preserve"> </w:t>
      </w:r>
      <w:proofErr w:type="spellStart"/>
      <w:r w:rsidRPr="00F22272">
        <w:rPr>
          <w:rStyle w:val="HTMLCode"/>
          <w:rFonts w:ascii="Calibri" w:hAnsi="Calibri" w:cs="Calibri"/>
          <w:sz w:val="24"/>
          <w:szCs w:val="24"/>
        </w:rPr>
        <w:t>settings.yaml</w:t>
      </w:r>
      <w:proofErr w:type="spellEnd"/>
      <w:r w:rsidRPr="00F22272">
        <w:rPr>
          <w:rFonts w:ascii="Calibri" w:hAnsi="Calibri" w:cs="Calibri"/>
        </w:rPr>
        <w:t xml:space="preserve"> </w:t>
      </w:r>
      <w:r w:rsidRPr="00F22272">
        <w:rPr>
          <w:rFonts w:ascii="Calibri" w:eastAsia="SimSun" w:hAnsi="Calibri" w:cs="Calibri"/>
        </w:rPr>
        <w:t>中，使</w:t>
      </w:r>
      <w:r w:rsidRPr="00F22272">
        <w:rPr>
          <w:rFonts w:ascii="Calibri" w:hAnsi="Calibri" w:cs="Calibri"/>
        </w:rPr>
        <w:t xml:space="preserve"> Notebook </w:t>
      </w:r>
      <w:r w:rsidRPr="00F22272">
        <w:rPr>
          <w:rFonts w:ascii="Calibri" w:eastAsia="SimSun" w:hAnsi="Calibri" w:cs="Calibri"/>
        </w:rPr>
        <w:t>更加轻量，符合</w:t>
      </w:r>
      <w:r w:rsidRPr="00F22272">
        <w:rPr>
          <w:rFonts w:ascii="Calibri" w:hAnsi="Calibri" w:cs="Calibri"/>
        </w:rPr>
        <w:t>“</w:t>
      </w:r>
      <w:r w:rsidRPr="00F22272">
        <w:rPr>
          <w:rFonts w:ascii="Calibri" w:eastAsia="SimSun" w:hAnsi="Calibri" w:cs="Calibri"/>
        </w:rPr>
        <w:t>配置与逻辑分离</w:t>
      </w:r>
      <w:r w:rsidRPr="00F22272">
        <w:rPr>
          <w:rFonts w:ascii="Calibri" w:hAnsi="Calibri" w:cs="Calibri"/>
        </w:rPr>
        <w:t>”</w:t>
      </w:r>
      <w:r w:rsidRPr="00F22272">
        <w:rPr>
          <w:rFonts w:ascii="Calibri" w:eastAsia="SimSun" w:hAnsi="Calibri" w:cs="Calibri"/>
        </w:rPr>
        <w:t>的软件工程规范</w:t>
      </w:r>
    </w:p>
    <w:p w:rsidR="003A3B11" w:rsidRPr="00F22272" w:rsidRDefault="003A3B11" w:rsidP="00430309">
      <w:pPr>
        <w:pStyle w:val="NormalWeb"/>
        <w:rPr>
          <w:rFonts w:ascii="Calibri" w:eastAsia="SimSun" w:hAnsi="Calibri" w:cs="Calibri"/>
        </w:rPr>
      </w:pPr>
    </w:p>
    <w:p w:rsidR="003A3B11" w:rsidRPr="00F22272" w:rsidRDefault="003A3B11" w:rsidP="003A3B11">
      <w:pPr>
        <w:pStyle w:val="NormalWeb"/>
        <w:rPr>
          <w:rFonts w:ascii="Calibri" w:hAnsi="Calibri" w:cs="Calibri"/>
        </w:rPr>
      </w:pPr>
      <w:r w:rsidRPr="00F22272">
        <w:rPr>
          <w:rFonts w:ascii="Calibri" w:eastAsia="SimSun" w:hAnsi="Calibri" w:cs="Calibri"/>
          <w:b/>
          <w:bCs/>
        </w:rPr>
        <w:t>建议</w:t>
      </w:r>
      <w:r w:rsidRPr="00F22272">
        <w:rPr>
          <w:rFonts w:ascii="Calibri" w:eastAsia="SimSun" w:hAnsi="Calibri" w:cs="Calibri"/>
          <w:b/>
          <w:bCs/>
        </w:rPr>
        <w:t xml:space="preserve">4: </w:t>
      </w:r>
      <w:r w:rsidRPr="00F22272">
        <w:rPr>
          <w:rFonts w:ascii="Calibri" w:hAnsi="Calibri" w:cs="Calibri"/>
        </w:rPr>
        <w:t xml:space="preserve">SQL </w:t>
      </w:r>
      <w:r w:rsidRPr="00F22272">
        <w:rPr>
          <w:rFonts w:ascii="Calibri" w:eastAsia="SimSun" w:hAnsi="Calibri" w:cs="Calibri"/>
        </w:rPr>
        <w:t>存储与查询的扩展性</w:t>
      </w:r>
      <w:r w:rsidRPr="00F22272">
        <w:rPr>
          <w:rFonts w:ascii="Calibri" w:eastAsia="SimSun" w:hAnsi="Calibri" w:cs="Calibri"/>
          <w:b/>
          <w:bCs/>
        </w:rPr>
        <w:t>：</w:t>
      </w:r>
    </w:p>
    <w:p w:rsidR="003A3B11" w:rsidRPr="00F22272" w:rsidRDefault="003A3B11" w:rsidP="003A3B11">
      <w:pPr>
        <w:pStyle w:val="NormalWeb"/>
        <w:rPr>
          <w:rFonts w:ascii="Calibri" w:hAnsi="Calibri" w:cs="Calibri"/>
        </w:rPr>
      </w:pPr>
      <w:r w:rsidRPr="00F22272">
        <w:rPr>
          <w:rFonts w:ascii="Calibri" w:eastAsia="SimSun" w:hAnsi="Calibri" w:cs="Calibri"/>
        </w:rPr>
        <w:t>代码使用了</w:t>
      </w:r>
      <w:r w:rsidRPr="00F22272">
        <w:rPr>
          <w:rFonts w:ascii="Calibri" w:hAnsi="Calibri" w:cs="Calibri"/>
        </w:rPr>
        <w:t xml:space="preserve"> SQLite </w:t>
      </w:r>
      <w:r w:rsidRPr="00F22272">
        <w:rPr>
          <w:rFonts w:ascii="Calibri" w:eastAsia="SimSun" w:hAnsi="Calibri" w:cs="Calibri"/>
        </w:rPr>
        <w:t>数据库（</w:t>
      </w:r>
      <w:proofErr w:type="spellStart"/>
      <w:r w:rsidRPr="00F22272">
        <w:rPr>
          <w:rStyle w:val="HTMLCode"/>
          <w:rFonts w:ascii="Calibri" w:hAnsi="Calibri" w:cs="Calibri"/>
          <w:sz w:val="24"/>
          <w:szCs w:val="24"/>
        </w:rPr>
        <w:t>retail_comparison.sqlite</w:t>
      </w:r>
      <w:proofErr w:type="spellEnd"/>
      <w:r w:rsidRPr="00F22272">
        <w:rPr>
          <w:rFonts w:ascii="Calibri" w:eastAsia="SimSun" w:hAnsi="Calibri" w:cs="Calibri"/>
        </w:rPr>
        <w:t>），这是一个很好的亮点</w:t>
      </w:r>
    </w:p>
    <w:p w:rsidR="003A3B11" w:rsidRPr="00F22272" w:rsidRDefault="003A3B11" w:rsidP="003A3B11">
      <w:pPr>
        <w:pStyle w:val="NormalWeb"/>
        <w:rPr>
          <w:rFonts w:ascii="Calibri" w:eastAsia="SimSun" w:hAnsi="Calibri" w:cs="Calibri"/>
        </w:rPr>
      </w:pPr>
      <w:r w:rsidRPr="00F22272">
        <w:rPr>
          <w:rFonts w:ascii="Calibri" w:eastAsia="SimSun" w:hAnsi="Calibri" w:cs="Calibri"/>
          <w:b/>
          <w:bCs/>
        </w:rPr>
        <w:t>建议</w:t>
      </w:r>
      <w:r w:rsidRPr="00F22272">
        <w:rPr>
          <w:rFonts w:ascii="Calibri" w:eastAsia="SimSun" w:hAnsi="Calibri" w:cs="Calibri"/>
        </w:rPr>
        <w:t>：在</w:t>
      </w:r>
      <w:r w:rsidRPr="00F22272">
        <w:rPr>
          <w:rFonts w:ascii="Calibri" w:hAnsi="Calibri" w:cs="Calibri"/>
        </w:rPr>
        <w:t xml:space="preserve"> </w:t>
      </w:r>
      <w:proofErr w:type="spellStart"/>
      <w:r w:rsidRPr="00F22272">
        <w:rPr>
          <w:rStyle w:val="HTMLCode"/>
          <w:rFonts w:ascii="Calibri" w:hAnsi="Calibri" w:cs="Calibri"/>
          <w:sz w:val="24"/>
          <w:szCs w:val="24"/>
        </w:rPr>
        <w:t>DatabaseManager</w:t>
      </w:r>
      <w:proofErr w:type="spellEnd"/>
      <w:r w:rsidRPr="00F22272">
        <w:rPr>
          <w:rFonts w:ascii="Calibri" w:hAnsi="Calibri" w:cs="Calibri"/>
        </w:rPr>
        <w:t xml:space="preserve"> </w:t>
      </w:r>
      <w:r w:rsidRPr="00F22272">
        <w:rPr>
          <w:rFonts w:ascii="Calibri" w:eastAsia="SimSun" w:hAnsi="Calibri" w:cs="Calibri"/>
        </w:rPr>
        <w:t>中，可以增加一些基础的</w:t>
      </w:r>
      <w:r w:rsidRPr="00F22272">
        <w:rPr>
          <w:rFonts w:ascii="Calibri" w:hAnsi="Calibri" w:cs="Calibri"/>
        </w:rPr>
        <w:t xml:space="preserve"> SQL </w:t>
      </w:r>
      <w:r w:rsidRPr="00F22272">
        <w:rPr>
          <w:rFonts w:ascii="Calibri" w:eastAsia="SimSun" w:hAnsi="Calibri" w:cs="Calibri"/>
        </w:rPr>
        <w:t>聚合查询示例（例如用</w:t>
      </w:r>
      <w:r w:rsidRPr="00F22272">
        <w:rPr>
          <w:rFonts w:ascii="Calibri" w:hAnsi="Calibri" w:cs="Calibri"/>
        </w:rPr>
        <w:t xml:space="preserve"> SQL </w:t>
      </w:r>
      <w:r w:rsidRPr="00F22272">
        <w:rPr>
          <w:rFonts w:ascii="Calibri" w:eastAsia="SimSun" w:hAnsi="Calibri" w:cs="Calibri"/>
        </w:rPr>
        <w:t>语句直接计算各阶段的平均增长率），而不仅是通过</w:t>
      </w:r>
      <w:r w:rsidRPr="00F22272">
        <w:rPr>
          <w:rFonts w:ascii="Calibri" w:hAnsi="Calibri" w:cs="Calibri"/>
        </w:rPr>
        <w:t xml:space="preserve"> Pandas </w:t>
      </w:r>
      <w:r w:rsidRPr="00F22272">
        <w:rPr>
          <w:rFonts w:ascii="Calibri" w:eastAsia="SimSun" w:hAnsi="Calibri" w:cs="Calibri"/>
        </w:rPr>
        <w:t>读取后再处理，这样更能展示你对</w:t>
      </w:r>
      <w:r w:rsidRPr="00F22272">
        <w:rPr>
          <w:rFonts w:ascii="Calibri" w:hAnsi="Calibri" w:cs="Calibri"/>
        </w:rPr>
        <w:t xml:space="preserve"> SQL </w:t>
      </w:r>
      <w:r w:rsidRPr="00F22272">
        <w:rPr>
          <w:rFonts w:ascii="Calibri" w:eastAsia="SimSun" w:hAnsi="Calibri" w:cs="Calibri"/>
        </w:rPr>
        <w:t>的熟练运用</w:t>
      </w:r>
    </w:p>
    <w:p w:rsidR="00F22272" w:rsidRPr="00F22272" w:rsidRDefault="00F22272" w:rsidP="003A3B11">
      <w:pPr>
        <w:pStyle w:val="NormalWeb"/>
        <w:rPr>
          <w:rFonts w:ascii="Calibri" w:eastAsia="SimSun" w:hAnsi="Calibri" w:cs="Calibri"/>
        </w:rPr>
      </w:pPr>
    </w:p>
    <w:p w:rsidR="00F22272" w:rsidRPr="00F22272" w:rsidRDefault="00F22272" w:rsidP="003A3B11">
      <w:pPr>
        <w:pStyle w:val="NormalWeb"/>
        <w:rPr>
          <w:rFonts w:ascii="Calibri" w:eastAsia="SimSun" w:hAnsi="Calibri" w:cs="Calibri"/>
        </w:rPr>
      </w:pPr>
      <w:r w:rsidRPr="00310A55">
        <w:rPr>
          <w:rFonts w:ascii="Calibri" w:eastAsia="SimSun" w:hAnsi="Calibri" w:cs="Calibri"/>
          <w:b/>
          <w:bCs/>
        </w:rPr>
        <w:t>建议</w:t>
      </w:r>
      <w:r w:rsidRPr="00310A55">
        <w:rPr>
          <w:rFonts w:ascii="Calibri" w:eastAsia="SimSun" w:hAnsi="Calibri" w:cs="Calibri"/>
          <w:b/>
          <w:bCs/>
        </w:rPr>
        <w:t>5:</w:t>
      </w:r>
      <w:r w:rsidRPr="00F22272">
        <w:rPr>
          <w:rFonts w:ascii="Calibri" w:eastAsia="SimSun" w:hAnsi="Calibri" w:cs="Calibri"/>
        </w:rPr>
        <w:t xml:space="preserve"> </w:t>
      </w:r>
      <w:r w:rsidRPr="00F22272">
        <w:rPr>
          <w:rFonts w:ascii="Calibri" w:eastAsia="SimSun" w:hAnsi="Calibri" w:cs="Calibri"/>
        </w:rPr>
        <w:t>图表美化（</w:t>
      </w:r>
      <w:r w:rsidRPr="00F22272">
        <w:rPr>
          <w:rFonts w:ascii="Calibri" w:hAnsi="Calibri" w:cs="Calibri"/>
        </w:rPr>
        <w:t>Matplotlib</w:t>
      </w:r>
      <w:r w:rsidRPr="00F22272">
        <w:rPr>
          <w:rFonts w:ascii="Calibri" w:eastAsia="SimSun" w:hAnsi="Calibri" w:cs="Calibri"/>
        </w:rPr>
        <w:t>）</w:t>
      </w:r>
    </w:p>
    <w:p w:rsidR="00F22272" w:rsidRPr="00F22272" w:rsidRDefault="00F22272" w:rsidP="00F22272">
      <w:pPr>
        <w:pStyle w:val="NormalWeb"/>
        <w:rPr>
          <w:rFonts w:ascii="Calibri" w:hAnsi="Calibri" w:cs="Calibri"/>
        </w:rPr>
      </w:pPr>
      <w:r w:rsidRPr="00F22272">
        <w:rPr>
          <w:rFonts w:ascii="Calibri" w:eastAsia="SimSun" w:hAnsi="Calibri" w:cs="Calibri"/>
        </w:rPr>
        <w:t>当前图表使用了基础的</w:t>
      </w:r>
      <w:r w:rsidRPr="00F22272">
        <w:rPr>
          <w:rFonts w:ascii="Calibri" w:hAnsi="Calibri" w:cs="Calibri"/>
        </w:rPr>
        <w:t xml:space="preserve"> </w:t>
      </w:r>
      <w:proofErr w:type="spellStart"/>
      <w:r w:rsidRPr="00F22272">
        <w:rPr>
          <w:rStyle w:val="HTMLCode"/>
          <w:rFonts w:ascii="Calibri" w:hAnsi="Calibri" w:cs="Calibri"/>
          <w:sz w:val="24"/>
          <w:szCs w:val="24"/>
        </w:rPr>
        <w:t>plt.plot</w:t>
      </w:r>
      <w:proofErr w:type="spellEnd"/>
    </w:p>
    <w:p w:rsidR="00F22272" w:rsidRPr="00F22272" w:rsidRDefault="00F22272" w:rsidP="00F22272">
      <w:pPr>
        <w:pStyle w:val="NormalWeb"/>
        <w:rPr>
          <w:rFonts w:ascii="Calibri" w:hAnsi="Calibri" w:cs="Calibri"/>
        </w:rPr>
      </w:pPr>
      <w:r w:rsidRPr="00F22272">
        <w:rPr>
          <w:rFonts w:ascii="Calibri" w:eastAsia="SimSun" w:hAnsi="Calibri" w:cs="Calibri"/>
          <w:b/>
          <w:bCs/>
        </w:rPr>
        <w:t>建议</w:t>
      </w:r>
      <w:r w:rsidRPr="00F22272">
        <w:rPr>
          <w:rFonts w:ascii="Calibri" w:eastAsia="SimSun" w:hAnsi="Calibri" w:cs="Calibri"/>
        </w:rPr>
        <w:t>：可以使用更现代的配色方案（例如对应企业品牌色：亚马逊用橙</w:t>
      </w:r>
      <w:r w:rsidRPr="00F22272">
        <w:rPr>
          <w:rFonts w:ascii="Calibri" w:hAnsi="Calibri" w:cs="Calibri"/>
        </w:rPr>
        <w:t>/</w:t>
      </w:r>
      <w:r w:rsidRPr="00F22272">
        <w:rPr>
          <w:rFonts w:ascii="Calibri" w:eastAsia="SimSun" w:hAnsi="Calibri" w:cs="Calibri"/>
        </w:rPr>
        <w:t>蓝色，沃尔玛用深蓝</w:t>
      </w:r>
      <w:r w:rsidRPr="00F22272">
        <w:rPr>
          <w:rFonts w:ascii="Calibri" w:hAnsi="Calibri" w:cs="Calibri"/>
        </w:rPr>
        <w:t>/</w:t>
      </w:r>
      <w:r w:rsidRPr="00F22272">
        <w:rPr>
          <w:rFonts w:ascii="Calibri" w:eastAsia="SimSun" w:hAnsi="Calibri" w:cs="Calibri"/>
        </w:rPr>
        <w:t>黄色），并对疫情</w:t>
      </w:r>
      <w:r w:rsidRPr="00F22272">
        <w:rPr>
          <w:rFonts w:ascii="Calibri" w:hAnsi="Calibri" w:cs="Calibri"/>
        </w:rPr>
        <w:t xml:space="preserve"> disruption </w:t>
      </w:r>
      <w:r w:rsidRPr="00F22272">
        <w:rPr>
          <w:rFonts w:ascii="Calibri" w:eastAsia="SimSun" w:hAnsi="Calibri" w:cs="Calibri"/>
        </w:rPr>
        <w:t>阶段（</w:t>
      </w:r>
      <w:r w:rsidRPr="00F22272">
        <w:rPr>
          <w:rFonts w:ascii="Calibri" w:hAnsi="Calibri" w:cs="Calibri"/>
        </w:rPr>
        <w:t>2020-2021</w:t>
      </w:r>
      <w:r w:rsidRPr="00F22272">
        <w:rPr>
          <w:rFonts w:ascii="Calibri" w:eastAsia="SimSun" w:hAnsi="Calibri" w:cs="Calibri"/>
        </w:rPr>
        <w:t>）在图表背景中使用</w:t>
      </w:r>
      <w:r w:rsidRPr="00F22272">
        <w:rPr>
          <w:rFonts w:ascii="Calibri" w:hAnsi="Calibri" w:cs="Calibri"/>
        </w:rPr>
        <w:t xml:space="preserve"> </w:t>
      </w:r>
      <w:proofErr w:type="spellStart"/>
      <w:r w:rsidRPr="00F22272">
        <w:rPr>
          <w:rStyle w:val="HTMLCode"/>
          <w:rFonts w:ascii="Calibri" w:hAnsi="Calibri" w:cs="Calibri"/>
          <w:sz w:val="24"/>
          <w:szCs w:val="24"/>
        </w:rPr>
        <w:t>plt.axvspan</w:t>
      </w:r>
      <w:proofErr w:type="spellEnd"/>
      <w:r w:rsidRPr="00F22272">
        <w:rPr>
          <w:rFonts w:ascii="Calibri" w:eastAsia="SimSun" w:hAnsi="Calibri" w:cs="Calibri"/>
        </w:rPr>
        <w:t>（区块阴影）来代替单条虚线，视觉表现力会更强</w:t>
      </w:r>
      <w:r w:rsidR="009A71C7">
        <w:rPr>
          <w:rFonts w:ascii="Calibri" w:eastAsia="SimSun" w:hAnsi="Calibri" w:cs="Calibri" w:hint="eastAsia"/>
        </w:rPr>
        <w:t>。可以使用更加简便的库（</w:t>
      </w:r>
      <w:r w:rsidR="009A71C7">
        <w:rPr>
          <w:rFonts w:ascii="Calibri" w:eastAsia="SimSun" w:hAnsi="Calibri" w:cs="Calibri" w:hint="eastAsia"/>
        </w:rPr>
        <w:t>sea</w:t>
      </w:r>
      <w:r w:rsidR="009A71C7">
        <w:rPr>
          <w:rFonts w:ascii="Calibri" w:eastAsia="SimSun" w:hAnsi="Calibri" w:cs="Calibri"/>
        </w:rPr>
        <w:t>born</w:t>
      </w:r>
      <w:r w:rsidR="009A71C7">
        <w:rPr>
          <w:rFonts w:ascii="Calibri" w:eastAsia="SimSun" w:hAnsi="Calibri" w:cs="Calibri" w:hint="eastAsia"/>
        </w:rPr>
        <w:t>）</w:t>
      </w:r>
    </w:p>
    <w:p w:rsidR="00F22272" w:rsidRPr="00F22272" w:rsidRDefault="00F22272" w:rsidP="003A3B11">
      <w:pPr>
        <w:pStyle w:val="NormalWeb"/>
        <w:rPr>
          <w:rFonts w:ascii="Calibri" w:hAnsi="Calibri" w:cs="Calibri"/>
        </w:rPr>
      </w:pPr>
    </w:p>
    <w:p w:rsidR="003A3B11" w:rsidRPr="00F22272" w:rsidRDefault="003A3B11" w:rsidP="00430309">
      <w:pPr>
        <w:pStyle w:val="NormalWeb"/>
        <w:rPr>
          <w:rFonts w:ascii="Calibri" w:hAnsi="Calibri" w:cs="Calibri"/>
        </w:rPr>
      </w:pPr>
    </w:p>
    <w:p w:rsidR="00430309" w:rsidRPr="00F22272" w:rsidRDefault="00430309" w:rsidP="00CC7F9F">
      <w:pPr>
        <w:pStyle w:val="NormalWeb"/>
        <w:rPr>
          <w:rFonts w:ascii="Calibri" w:hAnsi="Calibri" w:cs="Calibri"/>
        </w:rPr>
      </w:pPr>
    </w:p>
    <w:p w:rsidR="00CC7F9F" w:rsidRPr="00F22272" w:rsidRDefault="00CC7F9F" w:rsidP="00CC7F9F">
      <w:pPr>
        <w:pStyle w:val="NormalWeb"/>
        <w:rPr>
          <w:rFonts w:ascii="Calibri" w:hAnsi="Calibri" w:cs="Calibri"/>
        </w:rPr>
      </w:pPr>
    </w:p>
    <w:p w:rsidR="0052152B" w:rsidRPr="00F22272" w:rsidRDefault="0052152B">
      <w:pPr>
        <w:rPr>
          <w:rFonts w:ascii="Calibri" w:hAnsi="Calibri" w:cs="Calibri"/>
        </w:rPr>
      </w:pPr>
    </w:p>
    <w:sectPr w:rsidR="0052152B" w:rsidRPr="00F22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81C13"/>
    <w:multiLevelType w:val="multilevel"/>
    <w:tmpl w:val="634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74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9F"/>
    <w:rsid w:val="000654F5"/>
    <w:rsid w:val="00187D0E"/>
    <w:rsid w:val="00310A55"/>
    <w:rsid w:val="003A3B11"/>
    <w:rsid w:val="00430309"/>
    <w:rsid w:val="0050116C"/>
    <w:rsid w:val="00510FD9"/>
    <w:rsid w:val="0052152B"/>
    <w:rsid w:val="005B1B01"/>
    <w:rsid w:val="005F4F66"/>
    <w:rsid w:val="007A647D"/>
    <w:rsid w:val="009A71C7"/>
    <w:rsid w:val="00B55A23"/>
    <w:rsid w:val="00C75ABE"/>
    <w:rsid w:val="00CC7F9F"/>
    <w:rsid w:val="00CF14D7"/>
    <w:rsid w:val="00F22272"/>
    <w:rsid w:val="00F2258F"/>
    <w:rsid w:val="00FB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B7301"/>
  <w15:chartTrackingRefBased/>
  <w15:docId w15:val="{24DB0965-67AB-AD4C-95A5-077F32EB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7F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03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0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2026-10-14T03:01:00Z</dcterms:created>
  <dcterms:modified xsi:type="dcterms:W3CDTF">2026-10-14T03:53:00Z</dcterms:modified>
</cp:coreProperties>
</file>