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E9E6" w14:textId="5E75B88A" w:rsidR="274682CE" w:rsidRDefault="274682CE" w:rsidP="35C2BAF9">
      <w:pPr>
        <w:pStyle w:val="Heading3"/>
        <w:spacing w:before="240" w:after="120"/>
        <w:jc w:val="center"/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</w:pPr>
      <w:r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>ICMC2026</w:t>
      </w:r>
      <w:r w:rsidR="454BFBA4"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="454BFBA4"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>Hamburg</w:t>
      </w:r>
      <w:proofErr w:type="spellEnd"/>
      <w:r w:rsidRPr="35C2BAF9">
        <w:rPr>
          <w:rFonts w:ascii="Verdana" w:eastAsia="Verdana" w:hAnsi="Verdana" w:cs="Verdana"/>
          <w:b w:val="0"/>
          <w:bCs w:val="0"/>
          <w:i w:val="0"/>
          <w:iCs w:val="0"/>
          <w:color w:val="000000" w:themeColor="text1"/>
        </w:rPr>
        <w:t xml:space="preserve"> </w:t>
      </w:r>
    </w:p>
    <w:p w14:paraId="15FB2781" w14:textId="50BA4C3F" w:rsidR="35C2BAF9" w:rsidRDefault="35C2BAF9" w:rsidP="35C2BAF9"/>
    <w:p w14:paraId="1937E432" w14:textId="6683E7E5" w:rsidR="600B8B2B" w:rsidRDefault="0082414B" w:rsidP="35C2BAF9">
      <w:pPr>
        <w:pStyle w:val="Title"/>
        <w:jc w:val="center"/>
      </w:pPr>
      <w:r w:rsidRPr="0082414B">
        <w:t xml:space="preserve"> </w:t>
      </w:r>
      <w:proofErr w:type="spellStart"/>
      <w:r w:rsidR="00711C31" w:rsidRPr="00711C31">
        <w:t>Augmented</w:t>
      </w:r>
      <w:proofErr w:type="spellEnd"/>
      <w:r w:rsidR="00711C31" w:rsidRPr="00711C31">
        <w:t xml:space="preserve"> </w:t>
      </w:r>
      <w:proofErr w:type="gramStart"/>
      <w:r w:rsidR="00711C31" w:rsidRPr="00711C31">
        <w:t>Improvisation:</w:t>
      </w:r>
      <w:proofErr w:type="gramEnd"/>
      <w:r w:rsidR="00711C31" w:rsidRPr="00711C31">
        <w:t xml:space="preserve"> Machine Learning as a Live Performance Partner</w:t>
      </w:r>
    </w:p>
    <w:p w14:paraId="4D937603" w14:textId="36AD756F" w:rsidR="600B8B2B" w:rsidRDefault="00711C31" w:rsidP="35C2BAF9">
      <w:pPr>
        <w:jc w:val="center"/>
      </w:pPr>
      <w:r w:rsidRPr="00711C31">
        <w:rPr>
          <w:rFonts w:eastAsiaTheme="majorEastAsia" w:cstheme="majorBidi"/>
          <w:color w:val="595959" w:themeColor="text1" w:themeTint="A6"/>
          <w:sz w:val="28"/>
          <w:szCs w:val="28"/>
        </w:rPr>
        <w:t>Real-</w:t>
      </w:r>
      <w:r w:rsidR="00142F72">
        <w:rPr>
          <w:rFonts w:eastAsiaTheme="majorEastAsia" w:cstheme="majorBidi"/>
          <w:color w:val="595959" w:themeColor="text1" w:themeTint="A6"/>
          <w:sz w:val="28"/>
          <w:szCs w:val="28"/>
        </w:rPr>
        <w:t>T</w:t>
      </w:r>
      <w:r w:rsidRPr="00711C31">
        <w:rPr>
          <w:rFonts w:eastAsiaTheme="majorEastAsia" w:cstheme="majorBidi"/>
          <w:color w:val="595959" w:themeColor="text1" w:themeTint="A6"/>
          <w:sz w:val="28"/>
          <w:szCs w:val="28"/>
        </w:rPr>
        <w:t xml:space="preserve">ime Audio–MIDI Interaction and </w:t>
      </w:r>
      <w:proofErr w:type="spellStart"/>
      <w:r w:rsidRPr="00711C31">
        <w:rPr>
          <w:rFonts w:eastAsiaTheme="majorEastAsia" w:cstheme="majorBidi"/>
          <w:color w:val="595959" w:themeColor="text1" w:themeTint="A6"/>
          <w:sz w:val="28"/>
          <w:szCs w:val="28"/>
        </w:rPr>
        <w:t>Predictive</w:t>
      </w:r>
      <w:proofErr w:type="spellEnd"/>
      <w:r w:rsidRPr="00711C31">
        <w:rPr>
          <w:rFonts w:eastAsiaTheme="majorEastAsia" w:cstheme="majorBidi"/>
          <w:color w:val="595959" w:themeColor="text1" w:themeTint="A6"/>
          <w:sz w:val="28"/>
          <w:szCs w:val="28"/>
        </w:rPr>
        <w:t xml:space="preserve"> Feedback for Dynamic Musical Dialogue</w:t>
      </w:r>
      <w:r w:rsidR="600B8B2B" w:rsidRPr="35C2BAF9">
        <w:rPr>
          <w:sz w:val="28"/>
          <w:szCs w:val="28"/>
          <w:lang w:val="fr"/>
        </w:rPr>
        <w:t xml:space="preserve"> </w:t>
      </w:r>
    </w:p>
    <w:p w14:paraId="29BC6343" w14:textId="6F396EF7" w:rsidR="632BCFCE" w:rsidRDefault="632BCFCE" w:rsidP="35C2BAF9">
      <w:pPr>
        <w:pStyle w:val="Heading1"/>
      </w:pPr>
      <w:r w:rsidRPr="35C2BAF9">
        <w:t>Abstract</w:t>
      </w:r>
    </w:p>
    <w:p w14:paraId="1EF14B5E" w14:textId="5A757741" w:rsidR="0082414B" w:rsidRDefault="0082414B" w:rsidP="35C2BAF9">
      <w:pPr>
        <w:rPr>
          <w:lang w:val="en-US"/>
        </w:rPr>
      </w:pPr>
      <w:r w:rsidRPr="0082414B">
        <w:rPr>
          <w:lang w:val="en-US"/>
        </w:rPr>
        <w:t xml:space="preserve">This music presentation explores live improvisation through a prototype system that provides real-time predictive MIDI feedback derived from combined audio and performer control data. The performance integrates guitar and voice processed through MIDI-controllable effects, where audio features and high-resolution MIDI streams are </w:t>
      </w:r>
      <w:proofErr w:type="spellStart"/>
      <w:r w:rsidRPr="0082414B">
        <w:rPr>
          <w:lang w:val="en-US"/>
        </w:rPr>
        <w:t>analysed</w:t>
      </w:r>
      <w:proofErr w:type="spellEnd"/>
      <w:r w:rsidRPr="0082414B">
        <w:rPr>
          <w:lang w:val="en-US"/>
        </w:rPr>
        <w:t xml:space="preserve"> continuously to anticipate likely parameter changes during improvisation. Rather than generating musical material autonomously, the system offers predictive suggestions that influence sound transformation, supporting an interactive, human-in-the-loop approach. The work foregrounds performer agency, responsiveness, and emergent musical structure, treating prediction as a catalyst for exploration rather than a prescriptive mechanism. The presentation demonstrates how machine learning can function as an improvisational partner, shaping evolving textures, gestures, and formal trajectories in real time.</w:t>
      </w:r>
    </w:p>
    <w:p w14:paraId="3DDD980C" w14:textId="5D77F32A" w:rsidR="6A837EC1" w:rsidRDefault="6A837EC1" w:rsidP="35C2BAF9">
      <w:pPr>
        <w:pStyle w:val="Heading1"/>
      </w:pPr>
      <w:r w:rsidRPr="35C2BAF9">
        <w:rPr>
          <w:lang w:val="fr"/>
        </w:rPr>
        <w:t>Introduction</w:t>
      </w:r>
    </w:p>
    <w:p w14:paraId="29ED1EF0" w14:textId="30A58231" w:rsidR="0082414B" w:rsidRPr="0082414B" w:rsidRDefault="0082414B" w:rsidP="0082414B">
      <w:pPr>
        <w:rPr>
          <w:i w:val="0"/>
          <w:iCs w:val="0"/>
          <w:lang w:val="en-US"/>
        </w:rPr>
      </w:pPr>
      <w:r w:rsidRPr="0082414B">
        <w:rPr>
          <w:i w:val="0"/>
          <w:iCs w:val="0"/>
          <w:lang w:val="en-US"/>
        </w:rPr>
        <w:t xml:space="preserve">Improvised performance inherently relies on responsive, context-sensitive decision-making. Traditional interactive systems often generate material autonomously or operate on symbolic representations, limiting their responsiveness to live performance nuances. This presentation investigates a human-in-the-loop approach in which predictive models </w:t>
      </w:r>
      <w:proofErr w:type="spellStart"/>
      <w:r w:rsidRPr="0082414B">
        <w:rPr>
          <w:i w:val="0"/>
          <w:iCs w:val="0"/>
          <w:lang w:val="en-US"/>
        </w:rPr>
        <w:t>analyse</w:t>
      </w:r>
      <w:proofErr w:type="spellEnd"/>
      <w:r w:rsidRPr="0082414B">
        <w:rPr>
          <w:i w:val="0"/>
          <w:iCs w:val="0"/>
          <w:lang w:val="en-US"/>
        </w:rPr>
        <w:t xml:space="preserve"> high-resolution audio and MIDI data in real time, offering suggestions rather than enforcing outcomes.</w:t>
      </w:r>
    </w:p>
    <w:p w14:paraId="08C8B6BB" w14:textId="77777777" w:rsidR="0082414B" w:rsidRPr="0082414B" w:rsidRDefault="0082414B" w:rsidP="0082414B">
      <w:pPr>
        <w:rPr>
          <w:i w:val="0"/>
          <w:iCs w:val="0"/>
          <w:lang w:val="en-US"/>
        </w:rPr>
      </w:pPr>
    </w:p>
    <w:p w14:paraId="43B84361" w14:textId="31E44FDE" w:rsidR="6A816351" w:rsidRDefault="0082414B" w:rsidP="0082414B">
      <w:pPr>
        <w:rPr>
          <w:i w:val="0"/>
          <w:iCs w:val="0"/>
          <w:lang w:val="en-US"/>
        </w:rPr>
      </w:pPr>
      <w:r w:rsidRPr="0082414B">
        <w:rPr>
          <w:i w:val="0"/>
          <w:iCs w:val="0"/>
          <w:lang w:val="en-US"/>
        </w:rPr>
        <w:t xml:space="preserve">The system supports guitar and voice performance routed through MIDI-controllable effects, allowing </w:t>
      </w:r>
      <w:r w:rsidR="00711C31">
        <w:rPr>
          <w:i w:val="0"/>
          <w:iCs w:val="0"/>
          <w:lang w:val="en-US"/>
        </w:rPr>
        <w:t>each</w:t>
      </w:r>
      <w:r w:rsidRPr="0082414B">
        <w:rPr>
          <w:i w:val="0"/>
          <w:iCs w:val="0"/>
          <w:lang w:val="en-US"/>
        </w:rPr>
        <w:t xml:space="preserve"> performer to explore new timbres, gestures, and textures. By anticipating likely parameter changes, the predictive feedback enhances improvisational possibilities while preserving artistic agency. The performance demonstrates a prototype framework for machine-learning-informed interaction, highlighting how predictive models can act as creative collaborators, fostering emergent musical structures and real-time experimentation.</w:t>
      </w:r>
      <w:r w:rsidR="00142F72">
        <w:rPr>
          <w:i w:val="0"/>
          <w:iCs w:val="0"/>
          <w:lang w:val="en-US"/>
        </w:rPr>
        <w:br/>
      </w:r>
    </w:p>
    <w:p w14:paraId="2D0C0A40" w14:textId="79CF26C6" w:rsidR="35C2BAF9" w:rsidRDefault="35C2BAF9" w:rsidP="35C2BAF9">
      <w:pPr>
        <w:rPr>
          <w:i w:val="0"/>
          <w:iCs w:val="0"/>
          <w:lang w:val="en-US"/>
        </w:rPr>
      </w:pPr>
    </w:p>
    <w:p w14:paraId="4359BAD7" w14:textId="1FF8DD86" w:rsidR="0C055A62" w:rsidRDefault="00711C31" w:rsidP="35C2BAF9">
      <w:pPr>
        <w:jc w:val="center"/>
      </w:pPr>
      <w:r>
        <w:rPr>
          <w:noProof/>
        </w:rPr>
        <w:lastRenderedPageBreak/>
        <w:drawing>
          <wp:inline distT="0" distB="0" distL="0" distR="0" wp14:anchorId="2957258A" wp14:editId="51674D96">
            <wp:extent cx="5731510" cy="3820795"/>
            <wp:effectExtent l="0" t="0" r="0" b="1905"/>
            <wp:docPr id="1756332358" name="Picture 1" descr="A diagram of a machine learn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32358" name="Picture 1" descr="A diagram of a machine learning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7C5B" w14:textId="4D9ADB7A" w:rsidR="0C055A62" w:rsidRDefault="0C055A62" w:rsidP="35C2BAF9">
      <w:pPr>
        <w:jc w:val="center"/>
        <w:rPr>
          <w:lang w:val="en-US"/>
        </w:rPr>
      </w:pPr>
      <w:r w:rsidRPr="35C2BAF9">
        <w:rPr>
          <w:lang w:val="en-US"/>
        </w:rPr>
        <w:t xml:space="preserve">Figure 1. </w:t>
      </w:r>
      <w:r w:rsidR="00711C31">
        <w:rPr>
          <w:lang w:val="en-US"/>
        </w:rPr>
        <w:t>S</w:t>
      </w:r>
      <w:r w:rsidR="00711C31" w:rsidRPr="00711C31">
        <w:rPr>
          <w:lang w:val="en-US"/>
        </w:rPr>
        <w:t xml:space="preserve">ignal flow diagram of a live vocalist and guitarist setup integrating audio and MIDI streams through a central Machine Learning Layer. The vocalist’s microphone and </w:t>
      </w:r>
      <w:proofErr w:type="spellStart"/>
      <w:r w:rsidR="00711C31" w:rsidRPr="00711C31">
        <w:rPr>
          <w:lang w:val="en-US"/>
        </w:rPr>
        <w:t>Octatrack</w:t>
      </w:r>
      <w:proofErr w:type="spellEnd"/>
      <w:r w:rsidR="00711C31" w:rsidRPr="00711C31">
        <w:rPr>
          <w:lang w:val="en-US"/>
        </w:rPr>
        <w:t xml:space="preserve">, and the guitarist’s multi-effect pedal chain and amplifier, feed both audio and MIDI data into the Machine Learning Layer, which processes inputs and returns MIDI control signals to pedals and </w:t>
      </w:r>
      <w:proofErr w:type="spellStart"/>
      <w:r w:rsidR="00711C31" w:rsidRPr="00711C31">
        <w:rPr>
          <w:lang w:val="en-US"/>
        </w:rPr>
        <w:t>Octatrack</w:t>
      </w:r>
      <w:proofErr w:type="spellEnd"/>
      <w:r w:rsidR="00711C31" w:rsidRPr="00711C31">
        <w:rPr>
          <w:lang w:val="en-US"/>
        </w:rPr>
        <w:t>, enabling interactive real-time performance and generative control.</w:t>
      </w:r>
      <w:r w:rsidR="00142F72">
        <w:rPr>
          <w:lang w:val="en-US"/>
        </w:rPr>
        <w:br/>
      </w:r>
    </w:p>
    <w:p w14:paraId="22A36473" w14:textId="5D2D1C14" w:rsidR="00142F72" w:rsidRPr="00142F72" w:rsidRDefault="00142F72" w:rsidP="00142F72">
      <w:pPr>
        <w:rPr>
          <w:b w:val="0"/>
          <w:bCs w:val="0"/>
          <w:lang w:val="en-US"/>
        </w:rPr>
      </w:pPr>
      <w:r w:rsidRPr="00142F72">
        <w:rPr>
          <w:b w:val="0"/>
          <w:bCs w:val="0"/>
          <w:lang w:val="en-US"/>
        </w:rPr>
        <w:t>Note that separate paper has also been submitted detailing methodology and related code.</w:t>
      </w:r>
    </w:p>
    <w:p w14:paraId="7BBEDE8C" w14:textId="51A616CF" w:rsidR="00142F72" w:rsidRDefault="00142F72" w:rsidP="35C2BAF9">
      <w:pPr>
        <w:jc w:val="center"/>
        <w:rPr>
          <w:lang w:val="en-US"/>
        </w:rPr>
      </w:pPr>
    </w:p>
    <w:p w14:paraId="6D06FB23" w14:textId="46DF788F" w:rsidR="35C2BAF9" w:rsidRDefault="35C2BAF9" w:rsidP="35C2BAF9">
      <w:pPr>
        <w:rPr>
          <w:i w:val="0"/>
          <w:iCs w:val="0"/>
          <w:lang w:val="en-US"/>
        </w:rPr>
      </w:pPr>
    </w:p>
    <w:p w14:paraId="023E96FD" w14:textId="14FECD0E" w:rsidR="35C2BAF9" w:rsidRDefault="35C2BAF9" w:rsidP="35C2BAF9">
      <w:pPr>
        <w:rPr>
          <w:lang w:val="fr"/>
        </w:rPr>
      </w:pPr>
    </w:p>
    <w:p w14:paraId="745D4CEB" w14:textId="5A1944EF" w:rsidR="35C2BAF9" w:rsidRDefault="35C2BAF9" w:rsidP="35C2BAF9">
      <w:pPr>
        <w:rPr>
          <w:lang w:val="fr"/>
        </w:rPr>
      </w:pPr>
    </w:p>
    <w:sectPr w:rsidR="35C2BAF9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3789" w14:textId="77777777" w:rsidR="006D4BCD" w:rsidRDefault="006D4BCD">
      <w:pPr>
        <w:spacing w:line="240" w:lineRule="auto"/>
      </w:pPr>
      <w:r>
        <w:separator/>
      </w:r>
    </w:p>
  </w:endnote>
  <w:endnote w:type="continuationSeparator" w:id="0">
    <w:p w14:paraId="0C1BF274" w14:textId="77777777" w:rsidR="006D4BCD" w:rsidRDefault="006D4B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, sans-serif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C2BAF9" w14:paraId="2B8ABD85" w14:textId="77777777" w:rsidTr="35C2BAF9">
      <w:trPr>
        <w:trHeight w:val="300"/>
      </w:trPr>
      <w:tc>
        <w:tcPr>
          <w:tcW w:w="3005" w:type="dxa"/>
        </w:tcPr>
        <w:p w14:paraId="53AA0C02" w14:textId="294425A3" w:rsidR="35C2BAF9" w:rsidRDefault="35C2BAF9" w:rsidP="35C2BAF9">
          <w:pPr>
            <w:pStyle w:val="Header"/>
            <w:ind w:left="-115"/>
          </w:pPr>
        </w:p>
      </w:tc>
      <w:tc>
        <w:tcPr>
          <w:tcW w:w="3005" w:type="dxa"/>
        </w:tcPr>
        <w:p w14:paraId="63945F25" w14:textId="538EC9D1" w:rsidR="35C2BAF9" w:rsidRDefault="35C2BAF9" w:rsidP="35C2BAF9">
          <w:pPr>
            <w:pStyle w:val="Header"/>
            <w:jc w:val="center"/>
          </w:pPr>
        </w:p>
      </w:tc>
      <w:tc>
        <w:tcPr>
          <w:tcW w:w="3005" w:type="dxa"/>
        </w:tcPr>
        <w:p w14:paraId="247C5941" w14:textId="22416A95" w:rsidR="35C2BAF9" w:rsidRDefault="35C2BAF9" w:rsidP="35C2BAF9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02B3B">
            <w:rPr>
              <w:noProof/>
            </w:rPr>
            <w:t>1</w:t>
          </w:r>
          <w:r>
            <w:fldChar w:fldCharType="end"/>
          </w:r>
        </w:p>
      </w:tc>
    </w:tr>
  </w:tbl>
  <w:p w14:paraId="091DBB09" w14:textId="58E3445A" w:rsidR="35C2BAF9" w:rsidRDefault="35C2BAF9" w:rsidP="35C2B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92DB7" w14:textId="77777777" w:rsidR="006D4BCD" w:rsidRDefault="006D4BCD">
      <w:pPr>
        <w:spacing w:line="240" w:lineRule="auto"/>
      </w:pPr>
      <w:r>
        <w:separator/>
      </w:r>
    </w:p>
  </w:footnote>
  <w:footnote w:type="continuationSeparator" w:id="0">
    <w:p w14:paraId="2B59FD80" w14:textId="77777777" w:rsidR="006D4BCD" w:rsidRDefault="006D4B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C2BAF9" w14:paraId="7E26E5C3" w14:textId="77777777" w:rsidTr="35C2BAF9">
      <w:trPr>
        <w:trHeight w:val="300"/>
      </w:trPr>
      <w:tc>
        <w:tcPr>
          <w:tcW w:w="3005" w:type="dxa"/>
        </w:tcPr>
        <w:p w14:paraId="3ECACF11" w14:textId="7E55D569" w:rsidR="35C2BAF9" w:rsidRDefault="35C2BAF9" w:rsidP="35C2BAF9">
          <w:pPr>
            <w:pStyle w:val="Header"/>
            <w:ind w:left="-115"/>
          </w:pPr>
        </w:p>
      </w:tc>
      <w:tc>
        <w:tcPr>
          <w:tcW w:w="3005" w:type="dxa"/>
        </w:tcPr>
        <w:p w14:paraId="3111DB25" w14:textId="73B98103" w:rsidR="35C2BAF9" w:rsidRDefault="35C2BAF9" w:rsidP="35C2BAF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D311201" wp14:editId="31310724">
                <wp:extent cx="1771650" cy="647700"/>
                <wp:effectExtent l="0" t="0" r="0" b="0"/>
                <wp:docPr id="443573889" name="drawing" descr="icmc 2026 - ligeti zentr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656375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63F50C5" w14:textId="32B2BC17" w:rsidR="35C2BAF9" w:rsidRDefault="35C2BAF9" w:rsidP="35C2BAF9">
          <w:pPr>
            <w:pStyle w:val="Header"/>
            <w:ind w:right="-115"/>
            <w:jc w:val="right"/>
          </w:pPr>
        </w:p>
      </w:tc>
    </w:tr>
  </w:tbl>
  <w:p w14:paraId="31234ECA" w14:textId="10E8588E" w:rsidR="35C2BAF9" w:rsidRDefault="35C2BAF9" w:rsidP="35C2BA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05A9"/>
    <w:multiLevelType w:val="hybridMultilevel"/>
    <w:tmpl w:val="D0D4DE82"/>
    <w:lvl w:ilvl="0" w:tplc="C6A67460">
      <w:start w:val="1"/>
      <w:numFmt w:val="bullet"/>
      <w:lvlText w:val="o"/>
      <w:lvlJc w:val="left"/>
      <w:pPr>
        <w:ind w:left="720" w:hanging="360"/>
      </w:pPr>
      <w:rPr>
        <w:rFonts w:ascii="Arial, sans-serif" w:hAnsi="Arial, sans-serif" w:hint="default"/>
      </w:rPr>
    </w:lvl>
    <w:lvl w:ilvl="1" w:tplc="14348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2F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886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86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622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8B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20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A1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F51B8"/>
    <w:multiLevelType w:val="hybridMultilevel"/>
    <w:tmpl w:val="92D80384"/>
    <w:lvl w:ilvl="0" w:tplc="5A6EAE38">
      <w:start w:val="1"/>
      <w:numFmt w:val="bullet"/>
      <w:lvlText w:val="o"/>
      <w:lvlJc w:val="left"/>
      <w:pPr>
        <w:ind w:left="720" w:hanging="360"/>
      </w:pPr>
      <w:rPr>
        <w:rFonts w:ascii="Arial, sans-serif" w:hAnsi="Arial, sans-serif" w:hint="default"/>
      </w:rPr>
    </w:lvl>
    <w:lvl w:ilvl="1" w:tplc="2EE69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09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4C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40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50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6D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46B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20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730096">
    <w:abstractNumId w:val="1"/>
  </w:num>
  <w:num w:numId="2" w16cid:durableId="35638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A1F804"/>
    <w:rsid w:val="00142F72"/>
    <w:rsid w:val="004E354A"/>
    <w:rsid w:val="006D1407"/>
    <w:rsid w:val="006D4BCD"/>
    <w:rsid w:val="00711C31"/>
    <w:rsid w:val="00802B3B"/>
    <w:rsid w:val="0082414B"/>
    <w:rsid w:val="009B0225"/>
    <w:rsid w:val="00FE533A"/>
    <w:rsid w:val="011F0C82"/>
    <w:rsid w:val="01B5A2A1"/>
    <w:rsid w:val="021CA3D6"/>
    <w:rsid w:val="040BC825"/>
    <w:rsid w:val="068F0913"/>
    <w:rsid w:val="0C055A62"/>
    <w:rsid w:val="0EDA4511"/>
    <w:rsid w:val="13B69E3C"/>
    <w:rsid w:val="15DC94F5"/>
    <w:rsid w:val="17AD93BC"/>
    <w:rsid w:val="19290FF0"/>
    <w:rsid w:val="1A6004B2"/>
    <w:rsid w:val="1E0D8F72"/>
    <w:rsid w:val="1F1B68E7"/>
    <w:rsid w:val="2231257A"/>
    <w:rsid w:val="2556E3AC"/>
    <w:rsid w:val="274682CE"/>
    <w:rsid w:val="27F05C57"/>
    <w:rsid w:val="2854C8F5"/>
    <w:rsid w:val="2EA1F804"/>
    <w:rsid w:val="308E5AF7"/>
    <w:rsid w:val="35C2BAF9"/>
    <w:rsid w:val="3E76A541"/>
    <w:rsid w:val="3EFF0DF9"/>
    <w:rsid w:val="41C24BBF"/>
    <w:rsid w:val="454BFBA4"/>
    <w:rsid w:val="46AA10DD"/>
    <w:rsid w:val="476E8981"/>
    <w:rsid w:val="4B5DBFE2"/>
    <w:rsid w:val="4DB5528F"/>
    <w:rsid w:val="5593C9AB"/>
    <w:rsid w:val="5CCF3B6B"/>
    <w:rsid w:val="600B8B2B"/>
    <w:rsid w:val="618A7A96"/>
    <w:rsid w:val="632BCFCE"/>
    <w:rsid w:val="64B9C01B"/>
    <w:rsid w:val="688E9BEB"/>
    <w:rsid w:val="6A816351"/>
    <w:rsid w:val="6A837EC1"/>
    <w:rsid w:val="6F4BF02B"/>
    <w:rsid w:val="702B40E9"/>
    <w:rsid w:val="71E55340"/>
    <w:rsid w:val="71EC1891"/>
    <w:rsid w:val="7512F0C3"/>
    <w:rsid w:val="77B1DD0D"/>
    <w:rsid w:val="78D653D5"/>
    <w:rsid w:val="7E87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F804"/>
  <w15:chartTrackingRefBased/>
  <w15:docId w15:val="{30636656-9155-4A2B-8223-9E6D4A24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5C2BAF9"/>
    <w:pPr>
      <w:shd w:val="clear" w:color="auto" w:fill="FFFFFF" w:themeFill="background1"/>
      <w:spacing w:after="0"/>
    </w:pPr>
    <w:rPr>
      <w:rFonts w:ascii="Arial" w:eastAsia="Arial" w:hAnsi="Arial" w:cs="Arial"/>
      <w:b/>
      <w:bCs/>
      <w:i/>
      <w:iCs/>
      <w:color w:val="000000" w:themeColor="text1"/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35C2B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5C2B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35C2BAF9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35C2BAF9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35C2BAF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35C2BAF9"/>
    <w:rPr>
      <w:rFonts w:eastAsiaTheme="majorEastAsia" w:cstheme="majorBidi"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uiPriority w:val="10"/>
    <w:qFormat/>
    <w:rsid w:val="35C2BAF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35C2B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4611B839AFD4458A562899EB14AB5E" ma:contentTypeVersion="10" ma:contentTypeDescription="Ein neues Dokument erstellen." ma:contentTypeScope="" ma:versionID="f11f63f846f7fe89fd8a32f1f7e1c730">
  <xsd:schema xmlns:xsd="http://www.w3.org/2001/XMLSchema" xmlns:xs="http://www.w3.org/2001/XMLSchema" xmlns:p="http://schemas.microsoft.com/office/2006/metadata/properties" xmlns:ns2="0c970b69-2db7-47c5-8cb7-29e61c5659c2" xmlns:ns3="151649e1-a5e0-4902-8944-e466dd9bf24e" targetNamespace="http://schemas.microsoft.com/office/2006/metadata/properties" ma:root="true" ma:fieldsID="2d9b9406b4f782a57ef5cb27a85af2ca" ns2:_="" ns3:_="">
    <xsd:import namespace="0c970b69-2db7-47c5-8cb7-29e61c5659c2"/>
    <xsd:import namespace="151649e1-a5e0-4902-8944-e466dd9bf2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70b69-2db7-47c5-8cb7-29e61c565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1509a445-5f4e-4889-92fa-07bd26e5b1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649e1-a5e0-4902-8944-e466dd9bf24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d222cd0-fddf-46f9-a338-1c39323bceb6}" ma:internalName="TaxCatchAll" ma:showField="CatchAllData" ma:web="151649e1-a5e0-4902-8944-e466dd9bf2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1649e1-a5e0-4902-8944-e466dd9bf24e" xsi:nil="true"/>
    <lcf76f155ced4ddcb4097134ff3c332f xmlns="0c970b69-2db7-47c5-8cb7-29e61c5659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CE3737-CA8F-4139-A4C3-CA39C63393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2AE874-1A0E-4EF3-8A32-C91731102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970b69-2db7-47c5-8cb7-29e61c5659c2"/>
    <ds:schemaRef ds:uri="151649e1-a5e0-4902-8944-e466dd9bf2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FA1737-BF94-4F0C-B56D-71530EC5E23F}">
  <ds:schemaRefs>
    <ds:schemaRef ds:uri="http://schemas.microsoft.com/office/2006/metadata/properties"/>
    <ds:schemaRef ds:uri="http://schemas.microsoft.com/office/infopath/2007/PartnerControls"/>
    <ds:schemaRef ds:uri="151649e1-a5e0-4902-8944-e466dd9bf24e"/>
    <ds:schemaRef ds:uri="0c970b69-2db7-47c5-8cb7-29e61c5659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Beller</dc:creator>
  <cp:keywords/>
  <dc:description/>
  <cp:lastModifiedBy>Jamie Gabriel</cp:lastModifiedBy>
  <cp:revision>4</cp:revision>
  <cp:lastPrinted>2026-01-04T05:54:00Z</cp:lastPrinted>
  <dcterms:created xsi:type="dcterms:W3CDTF">2026-01-04T05:20:00Z</dcterms:created>
  <dcterms:modified xsi:type="dcterms:W3CDTF">2026-01-06T01:39:00Z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0x0101006C4611B839AFD4458A562899EB14AB5E</vt:lpwstr>
  </property>
  <property fmtid="{D5CDD505-2E9C-101B-9397-08002B2CF9AE}" pid="3" name="MediaServiceImageTags">
    <vt:lpwstr/>
  </property>
  <property fmtid="{D5CDD505-2E9C-101B-9397-08002B2CF9AE}" pid="4" name="MSIP_Label_00f30421-7766-42c6-b167-b4a273574e25_Enabled">
    <vt:lpwstr>true</vt:lpwstr>
  </property>
  <property fmtid="{D5CDD505-2E9C-101B-9397-08002B2CF9AE}" pid="5" name="MSIP_Label_00f30421-7766-42c6-b167-b4a273574e25_SetDate">
    <vt:lpwstr>2026-01-04T05:15:40Z</vt:lpwstr>
  </property>
  <property fmtid="{D5CDD505-2E9C-101B-9397-08002B2CF9AE}" pid="6" name="MSIP_Label_00f30421-7766-42c6-b167-b4a273574e25_Method">
    <vt:lpwstr>Privileged</vt:lpwstr>
  </property>
  <property fmtid="{D5CDD505-2E9C-101B-9397-08002B2CF9AE}" pid="7" name="MSIP_Label_00f30421-7766-42c6-b167-b4a273574e25_Name">
    <vt:lpwstr>UNOFFICIAL</vt:lpwstr>
  </property>
  <property fmtid="{D5CDD505-2E9C-101B-9397-08002B2CF9AE}" pid="8" name="MSIP_Label_00f30421-7766-42c6-b167-b4a273574e25_SiteId">
    <vt:lpwstr>a687a7bf-02db-43df-bcbb-e7a8bda611a2</vt:lpwstr>
  </property>
  <property fmtid="{D5CDD505-2E9C-101B-9397-08002B2CF9AE}" pid="9" name="MSIP_Label_00f30421-7766-42c6-b167-b4a273574e25_ActionId">
    <vt:lpwstr>268242ed-793c-440e-a70e-a177eec4fe1a</vt:lpwstr>
  </property>
  <property fmtid="{D5CDD505-2E9C-101B-9397-08002B2CF9AE}" pid="10" name="MSIP_Label_00f30421-7766-42c6-b167-b4a273574e25_ContentBits">
    <vt:lpwstr>0</vt:lpwstr>
  </property>
  <property fmtid="{D5CDD505-2E9C-101B-9397-08002B2CF9AE}" pid="11" name="MSIP_Label_00f30421-7766-42c6-b167-b4a273574e25_Tag">
    <vt:lpwstr>50, 0, 1, 1</vt:lpwstr>
  </property>
</Properties>
</file>