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800"/>
      </w:pPr>
    </w:p>
    <w:p>
      <w:pPr>
        <w:jc w:val="center"/>
      </w:pPr>
      <w:r>
        <w:rPr>
          <w:b/>
          <w:bCs/>
          <w:color w:val="F97316"/>
          <w:sz w:val="44"/>
          <w:szCs w:val="44"/>
        </w:rPr>
        <w:t xml:space="preserve">CAPSTONE COPPER</w:t>
      </w:r>
    </w:p>
    <w:p>
      <w:pPr>
        <w:spacing w:after="600"/>
        <w:jc w:val="center"/>
      </w:pPr>
      <w:r>
        <w:rPr>
          <w:b/>
          <w:bCs/>
          <w:color w:val="1A2332"/>
          <w:sz w:val="28"/>
          <w:szCs w:val="28"/>
        </w:rPr>
        <w:t xml:space="preserve">MANTOVERDE</w:t>
      </w:r>
    </w:p>
    <w:p>
      <w:pPr>
        <w:spacing w:after="200"/>
        <w:jc w:val="center"/>
      </w:pPr>
      <w:r>
        <w:rPr>
          <w:b/>
          <w:bCs/>
          <w:sz w:val="52"/>
          <w:szCs w:val="52"/>
        </w:rPr>
        <w:t xml:space="preserve">Documentación Técnica</w:t>
      </w:r>
    </w:p>
    <w:p>
      <w:pPr>
        <w:spacing w:after="1000"/>
        <w:jc w:val="center"/>
      </w:pPr>
      <w:r>
        <w:rPr>
          <w:color w:val="6B7280"/>
          <w:sz w:val="28"/>
          <w:szCs w:val="28"/>
        </w:rPr>
        <w:t xml:space="preserve">Sistema de Bitácoras — Pala y Perforadora</w:t>
      </w:r>
    </w:p>
    <w:p>
      <w:pPr>
        <w:jc w:val="center"/>
      </w:pPr>
      <w:r>
        <w:rPr>
          <w:color w:val="6B7280"/>
          <w:sz w:val="20"/>
          <w:szCs w:val="20"/>
        </w:rPr>
        <w:t xml:space="preserve">Arquitectura, instalación, modelo de datos e integración con Power BI</w:t>
      </w:r>
    </w:p>
    <w:p>
      <w:pPr>
        <w:spacing w:before="200"/>
        <w:jc w:val="center"/>
      </w:pPr>
      <w:r>
        <w:rPr>
          <w:color w:val="6B7280"/>
          <w:sz w:val="20"/>
          <w:szCs w:val="20"/>
        </w:rPr>
        <w:t xml:space="preserve">Versión 1.0 — Documento de respaldo técnico</w:t>
      </w:r>
    </w:p>
    <w:p>
      <w:r>
        <w:br w:type="page"/>
      </w:r>
    </w:p>
    <w:p>
      <w:pPr>
        <w:pStyle w:val="Heading1"/>
        <w:spacing w:after="200" w:before="420"/>
      </w:pPr>
      <w:r>
        <w:t xml:space="preserve">Índice</w:t>
      </w:r>
    </w:p>
    <w:p>
      <w:pPr>
        <w:pBdr>
          <w:left w:val="single" w:color="F97316" w:sz="24"/>
        </w:pBdr>
        <w:shd w:fill="FFF7ED" w:val="clear"/>
        <w:spacing w:after="200" w:before="120"/>
      </w:pPr>
      <w:r>
        <w:rPr>
          <w:b/>
          <w:bCs/>
          <w:color w:val="C2410C"/>
        </w:rPr>
        <w:t xml:space="preserve">Cómo usarlo: </w:t>
      </w:r>
      <w:r>
        <w:t xml:space="preserve">Este índice se actualiza solo al abrir el documento en Microsoft Word. Si aparece vacío, clic derecho sobre él → “Actualizar campo” → “Actualizar todo el índice”.</w:t>
      </w:r>
    </w:p>
    <w:sdt>
      <w:sdtPr>
        <w:alias w:val="Índice"/>
      </w:sdtPr>
      <w:sdtContent>
        <w:p>
          <w:r>
            <w:fldChar w:fldCharType="begin" w:dirty="true"/>
            <w:instrText xml:space="preserve">TOC \h \o "1-3"</w:instrText>
            <w:fldChar w:fldCharType="separate"/>
          </w:r>
        </w:p>
        <w:p>
          <w:r>
            <w:fldChar w:fldCharType="end"/>
          </w:r>
        </w:p>
      </w:sdtContent>
    </w:sdt>
    <w:p>
      <w:r>
        <w:br w:type="page"/>
      </w:r>
    </w:p>
    <w:p>
      <w:pPr>
        <w:pStyle w:val="Heading1"/>
        <w:spacing w:after="200" w:before="420"/>
      </w:pPr>
      <w:r>
        <w:t xml:space="preserve">1. Resumen ejecutivo</w:t>
      </w:r>
    </w:p>
    <w:p>
      <w:pPr>
        <w:spacing w:after="160"/>
      </w:pPr>
      <w:r>
        <w:t xml:space="preserve">El sistema de Bitácoras de Pala y Perforadora digitaliza el registro en papel que usaban el Operador y el Mantenedor equipo mina en Capstone Copper Mantoverde. Permite registrar observaciones de turno, hacerles seguimiento hasta su cierre, coordinar órdenes de trabajo y dejar un respaldo digital completo y consultable de toda la operación de mantenimiento.</w:t>
      </w:r>
    </w:p>
    <w:p>
      <w:pPr>
        <w:spacing w:after="160"/>
      </w:pPr>
      <w:r>
        <w:t xml:space="preserve">Este documento reúne, en un solo lugar, la arquitectura técnica, el modelo de datos, la guía de instalación completa (de cero y para actualizar una instalación existente), y el camino para conectar la información a Power BI para generar informes gerenciales.</w:t>
      </w:r>
    </w:p>
    <w:p>
      <w:pPr>
        <w:pStyle w:val="Heading1"/>
        <w:spacing w:after="200" w:before="420"/>
      </w:pPr>
      <w:r>
        <w:t xml:space="preserve">2. Arquitectura del sistema</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600"/>
        <w:gridCol w:w="3600"/>
        <w:gridCol w:w="3000"/>
      </w:tblGrid>
      <w:tr>
        <w:tc>
          <w:tcPr>
            <w:tcW w:type="dxa" w:w="2600"/>
            <w:shd w:fill="F97316" w:val="clear"/>
            <w:tcMar>
              <w:top w:type="dxa" w:w="90"/>
              <w:left w:type="dxa" w:w="110"/>
              <w:bottom w:type="dxa" w:w="90"/>
              <w:right w:type="dxa" w:w="110"/>
            </w:tcMar>
            <w:vAlign w:val="center"/>
          </w:tcPr>
          <w:p>
            <w:r>
              <w:rPr>
                <w:b/>
                <w:bCs/>
                <w:color w:val="FFFFFF"/>
                <w:sz w:val="20"/>
                <w:szCs w:val="20"/>
              </w:rPr>
              <w:t xml:space="preserve">Componente</w:t>
            </w:r>
          </w:p>
        </w:tc>
        <w:tc>
          <w:tcPr>
            <w:tcW w:type="dxa" w:w="3600"/>
            <w:shd w:fill="F97316" w:val="clear"/>
            <w:tcMar>
              <w:top w:type="dxa" w:w="90"/>
              <w:left w:type="dxa" w:w="110"/>
              <w:bottom w:type="dxa" w:w="90"/>
              <w:right w:type="dxa" w:w="110"/>
            </w:tcMar>
            <w:vAlign w:val="center"/>
          </w:tcPr>
          <w:p>
            <w:r>
              <w:rPr>
                <w:b/>
                <w:bCs/>
                <w:color w:val="FFFFFF"/>
                <w:sz w:val="20"/>
                <w:szCs w:val="20"/>
              </w:rPr>
              <w:t xml:space="preserve">Tecnología</w:t>
            </w:r>
          </w:p>
        </w:tc>
        <w:tc>
          <w:tcPr>
            <w:tcW w:type="dxa" w:w="3000"/>
            <w:shd w:fill="F97316" w:val="clear"/>
            <w:tcMar>
              <w:top w:type="dxa" w:w="90"/>
              <w:left w:type="dxa" w:w="110"/>
              <w:bottom w:type="dxa" w:w="90"/>
              <w:right w:type="dxa" w:w="110"/>
            </w:tcMar>
            <w:vAlign w:val="center"/>
          </w:tcPr>
          <w:p>
            <w:r>
              <w:rPr>
                <w:b/>
                <w:bCs/>
                <w:color w:val="FFFFFF"/>
                <w:sz w:val="20"/>
                <w:szCs w:val="20"/>
              </w:rPr>
              <w:t xml:space="preserve">Rol</w:t>
            </w:r>
          </w:p>
        </w:tc>
      </w:tr>
      <w:tr>
        <w:tc>
          <w:tcPr>
            <w:tcW w:type="dxa" w:w="2600"/>
            <w:tcMar>
              <w:top w:type="dxa" w:w="90"/>
              <w:left w:type="dxa" w:w="110"/>
              <w:bottom w:type="dxa" w:w="90"/>
              <w:right w:type="dxa" w:w="110"/>
            </w:tcMar>
            <w:vAlign w:val="center"/>
          </w:tcPr>
          <w:p>
            <w:r>
              <w:rPr>
                <w:b w:val="false"/>
                <w:bCs w:val="false"/>
                <w:color w:val="000000"/>
                <w:sz w:val="20"/>
                <w:szCs w:val="20"/>
              </w:rPr>
              <w:t xml:space="preserve">Frontend</w:t>
            </w:r>
          </w:p>
        </w:tc>
        <w:tc>
          <w:tcPr>
            <w:tcW w:type="dxa" w:w="3600"/>
            <w:tcMar>
              <w:top w:type="dxa" w:w="90"/>
              <w:left w:type="dxa" w:w="110"/>
              <w:bottom w:type="dxa" w:w="90"/>
              <w:right w:type="dxa" w:w="110"/>
            </w:tcMar>
            <w:vAlign w:val="center"/>
          </w:tcPr>
          <w:p>
            <w:r>
              <w:rPr>
                <w:b w:val="false"/>
                <w:bCs w:val="false"/>
                <w:color w:val="000000"/>
                <w:sz w:val="20"/>
                <w:szCs w:val="20"/>
              </w:rPr>
              <w:t xml:space="preserve">Next.js 14 (App Router) + Tailwind CSS</w:t>
            </w:r>
          </w:p>
        </w:tc>
        <w:tc>
          <w:tcPr>
            <w:tcW w:type="dxa" w:w="3000"/>
            <w:tcMar>
              <w:top w:type="dxa" w:w="90"/>
              <w:left w:type="dxa" w:w="110"/>
              <w:bottom w:type="dxa" w:w="90"/>
              <w:right w:type="dxa" w:w="110"/>
            </w:tcMar>
            <w:vAlign w:val="center"/>
          </w:tcPr>
          <w:p>
            <w:r>
              <w:rPr>
                <w:b w:val="false"/>
                <w:bCs w:val="false"/>
                <w:color w:val="000000"/>
                <w:sz w:val="20"/>
                <w:szCs w:val="20"/>
              </w:rPr>
              <w:t xml:space="preserve">Interfaz web, responsiva, con tema claro/oscuro</w:t>
            </w:r>
          </w:p>
        </w:tc>
      </w:tr>
      <w:tr>
        <w:tc>
          <w:tcPr>
            <w:tcW w:type="dxa" w:w="2600"/>
            <w:tcMar>
              <w:top w:type="dxa" w:w="90"/>
              <w:left w:type="dxa" w:w="110"/>
              <w:bottom w:type="dxa" w:w="90"/>
              <w:right w:type="dxa" w:w="110"/>
            </w:tcMar>
            <w:vAlign w:val="center"/>
          </w:tcPr>
          <w:p>
            <w:r>
              <w:rPr>
                <w:b w:val="false"/>
                <w:bCs w:val="false"/>
                <w:color w:val="000000"/>
                <w:sz w:val="20"/>
                <w:szCs w:val="20"/>
              </w:rPr>
              <w:t xml:space="preserve">Autenticación</w:t>
            </w:r>
          </w:p>
        </w:tc>
        <w:tc>
          <w:tcPr>
            <w:tcW w:type="dxa" w:w="3600"/>
            <w:tcMar>
              <w:top w:type="dxa" w:w="90"/>
              <w:left w:type="dxa" w:w="110"/>
              <w:bottom w:type="dxa" w:w="90"/>
              <w:right w:type="dxa" w:w="110"/>
            </w:tcMar>
            <w:vAlign w:val="center"/>
          </w:tcPr>
          <w:p>
            <w:r>
              <w:rPr>
                <w:b w:val="false"/>
                <w:bCs w:val="false"/>
                <w:color w:val="000000"/>
                <w:sz w:val="20"/>
                <w:szCs w:val="20"/>
              </w:rPr>
              <w:t xml:space="preserve">Supabase Auth</w:t>
            </w:r>
          </w:p>
        </w:tc>
        <w:tc>
          <w:tcPr>
            <w:tcW w:type="dxa" w:w="3000"/>
            <w:tcMar>
              <w:top w:type="dxa" w:w="90"/>
              <w:left w:type="dxa" w:w="110"/>
              <w:bottom w:type="dxa" w:w="90"/>
              <w:right w:type="dxa" w:w="110"/>
            </w:tcMar>
            <w:vAlign w:val="center"/>
          </w:tcPr>
          <w:p>
            <w:r>
              <w:rPr>
                <w:b w:val="false"/>
                <w:bCs w:val="false"/>
                <w:color w:val="000000"/>
                <w:sz w:val="20"/>
                <w:szCs w:val="20"/>
              </w:rPr>
              <w:t xml:space="preserve">Login, registro, sesión por cookies</w:t>
            </w:r>
          </w:p>
        </w:tc>
      </w:tr>
      <w:tr>
        <w:tc>
          <w:tcPr>
            <w:tcW w:type="dxa" w:w="2600"/>
            <w:tcMar>
              <w:top w:type="dxa" w:w="90"/>
              <w:left w:type="dxa" w:w="110"/>
              <w:bottom w:type="dxa" w:w="90"/>
              <w:right w:type="dxa" w:w="110"/>
            </w:tcMar>
            <w:vAlign w:val="center"/>
          </w:tcPr>
          <w:p>
            <w:r>
              <w:rPr>
                <w:b w:val="false"/>
                <w:bCs w:val="false"/>
                <w:color w:val="000000"/>
                <w:sz w:val="20"/>
                <w:szCs w:val="20"/>
              </w:rPr>
              <w:t xml:space="preserve">Base de datos</w:t>
            </w:r>
          </w:p>
        </w:tc>
        <w:tc>
          <w:tcPr>
            <w:tcW w:type="dxa" w:w="3600"/>
            <w:tcMar>
              <w:top w:type="dxa" w:w="90"/>
              <w:left w:type="dxa" w:w="110"/>
              <w:bottom w:type="dxa" w:w="90"/>
              <w:right w:type="dxa" w:w="110"/>
            </w:tcMar>
            <w:vAlign w:val="center"/>
          </w:tcPr>
          <w:p>
            <w:r>
              <w:rPr>
                <w:b w:val="false"/>
                <w:bCs w:val="false"/>
                <w:color w:val="000000"/>
                <w:sz w:val="20"/>
                <w:szCs w:val="20"/>
              </w:rPr>
              <w:t xml:space="preserve">Supabase Postgres</w:t>
            </w:r>
          </w:p>
        </w:tc>
        <w:tc>
          <w:tcPr>
            <w:tcW w:type="dxa" w:w="3000"/>
            <w:tcMar>
              <w:top w:type="dxa" w:w="90"/>
              <w:left w:type="dxa" w:w="110"/>
              <w:bottom w:type="dxa" w:w="90"/>
              <w:right w:type="dxa" w:w="110"/>
            </w:tcMar>
            <w:vAlign w:val="center"/>
          </w:tcPr>
          <w:p>
            <w:r>
              <w:rPr>
                <w:b w:val="false"/>
                <w:bCs w:val="false"/>
                <w:color w:val="000000"/>
                <w:sz w:val="20"/>
                <w:szCs w:val="20"/>
              </w:rPr>
              <w:t xml:space="preserve">Almacena bitácoras, usuarios, equipos, órdenes de trabajo</w:t>
            </w:r>
          </w:p>
        </w:tc>
      </w:tr>
      <w:tr>
        <w:tc>
          <w:tcPr>
            <w:tcW w:type="dxa" w:w="2600"/>
            <w:tcMar>
              <w:top w:type="dxa" w:w="90"/>
              <w:left w:type="dxa" w:w="110"/>
              <w:bottom w:type="dxa" w:w="90"/>
              <w:right w:type="dxa" w:w="110"/>
            </w:tcMar>
            <w:vAlign w:val="center"/>
          </w:tcPr>
          <w:p>
            <w:r>
              <w:rPr>
                <w:b w:val="false"/>
                <w:bCs w:val="false"/>
                <w:color w:val="000000"/>
                <w:sz w:val="20"/>
                <w:szCs w:val="20"/>
              </w:rPr>
              <w:t xml:space="preserve">Seguridad de datos</w:t>
            </w:r>
          </w:p>
        </w:tc>
        <w:tc>
          <w:tcPr>
            <w:tcW w:type="dxa" w:w="3600"/>
            <w:tcMar>
              <w:top w:type="dxa" w:w="90"/>
              <w:left w:type="dxa" w:w="110"/>
              <w:bottom w:type="dxa" w:w="90"/>
              <w:right w:type="dxa" w:w="110"/>
            </w:tcMar>
            <w:vAlign w:val="center"/>
          </w:tcPr>
          <w:p>
            <w:r>
              <w:rPr>
                <w:b w:val="false"/>
                <w:bCs w:val="false"/>
                <w:color w:val="000000"/>
                <w:sz w:val="20"/>
                <w:szCs w:val="20"/>
              </w:rPr>
              <w:t xml:space="preserve">Row Level Security (RLS) de Postgres</w:t>
            </w:r>
          </w:p>
        </w:tc>
        <w:tc>
          <w:tcPr>
            <w:tcW w:type="dxa" w:w="3000"/>
            <w:tcMar>
              <w:top w:type="dxa" w:w="90"/>
              <w:left w:type="dxa" w:w="110"/>
              <w:bottom w:type="dxa" w:w="90"/>
              <w:right w:type="dxa" w:w="110"/>
            </w:tcMar>
            <w:vAlign w:val="center"/>
          </w:tcPr>
          <w:p>
            <w:r>
              <w:rPr>
                <w:b w:val="false"/>
                <w:bCs w:val="false"/>
                <w:color w:val="000000"/>
                <w:sz w:val="20"/>
                <w:szCs w:val="20"/>
              </w:rPr>
              <w:t xml:space="preserve">Cada rol ve y edita solo lo que le corresponde</w:t>
            </w:r>
          </w:p>
        </w:tc>
      </w:tr>
      <w:tr>
        <w:tc>
          <w:tcPr>
            <w:tcW w:type="dxa" w:w="2600"/>
            <w:tcMar>
              <w:top w:type="dxa" w:w="90"/>
              <w:left w:type="dxa" w:w="110"/>
              <w:bottom w:type="dxa" w:w="90"/>
              <w:right w:type="dxa" w:w="110"/>
            </w:tcMar>
            <w:vAlign w:val="center"/>
          </w:tcPr>
          <w:p>
            <w:r>
              <w:rPr>
                <w:b w:val="false"/>
                <w:bCs w:val="false"/>
                <w:color w:val="000000"/>
                <w:sz w:val="20"/>
                <w:szCs w:val="20"/>
              </w:rPr>
              <w:t xml:space="preserve">Tiempo real</w:t>
            </w:r>
          </w:p>
        </w:tc>
        <w:tc>
          <w:tcPr>
            <w:tcW w:type="dxa" w:w="3600"/>
            <w:tcMar>
              <w:top w:type="dxa" w:w="90"/>
              <w:left w:type="dxa" w:w="110"/>
              <w:bottom w:type="dxa" w:w="90"/>
              <w:right w:type="dxa" w:w="110"/>
            </w:tcMar>
            <w:vAlign w:val="center"/>
          </w:tcPr>
          <w:p>
            <w:r>
              <w:rPr>
                <w:b w:val="false"/>
                <w:bCs w:val="false"/>
                <w:color w:val="000000"/>
                <w:sz w:val="20"/>
                <w:szCs w:val="20"/>
              </w:rPr>
              <w:t xml:space="preserve">Supabase Realtime</w:t>
            </w:r>
          </w:p>
        </w:tc>
        <w:tc>
          <w:tcPr>
            <w:tcW w:type="dxa" w:w="3000"/>
            <w:tcMar>
              <w:top w:type="dxa" w:w="90"/>
              <w:left w:type="dxa" w:w="110"/>
              <w:bottom w:type="dxa" w:w="90"/>
              <w:right w:type="dxa" w:w="110"/>
            </w:tcMar>
            <w:vAlign w:val="center"/>
          </w:tcPr>
          <w:p>
            <w:r>
              <w:rPr>
                <w:b w:val="false"/>
                <w:bCs w:val="false"/>
                <w:color w:val="000000"/>
                <w:sz w:val="20"/>
                <w:szCs w:val="20"/>
              </w:rPr>
              <w:t xml:space="preserve">El Centro de Control se actualiza solo entre usuarios conectados</w:t>
            </w:r>
          </w:p>
        </w:tc>
      </w:tr>
      <w:tr>
        <w:tc>
          <w:tcPr>
            <w:tcW w:type="dxa" w:w="2600"/>
            <w:tcMar>
              <w:top w:type="dxa" w:w="90"/>
              <w:left w:type="dxa" w:w="110"/>
              <w:bottom w:type="dxa" w:w="90"/>
              <w:right w:type="dxa" w:w="110"/>
            </w:tcMar>
            <w:vAlign w:val="center"/>
          </w:tcPr>
          <w:p>
            <w:r>
              <w:rPr>
                <w:b w:val="false"/>
                <w:bCs w:val="false"/>
                <w:color w:val="000000"/>
                <w:sz w:val="20"/>
                <w:szCs w:val="20"/>
              </w:rPr>
              <w:t xml:space="preserve">Hosting</w:t>
            </w:r>
          </w:p>
        </w:tc>
        <w:tc>
          <w:tcPr>
            <w:tcW w:type="dxa" w:w="3600"/>
            <w:tcMar>
              <w:top w:type="dxa" w:w="90"/>
              <w:left w:type="dxa" w:w="110"/>
              <w:bottom w:type="dxa" w:w="90"/>
              <w:right w:type="dxa" w:w="110"/>
            </w:tcMar>
            <w:vAlign w:val="center"/>
          </w:tcPr>
          <w:p>
            <w:r>
              <w:rPr>
                <w:b w:val="false"/>
                <w:bCs w:val="false"/>
                <w:color w:val="000000"/>
                <w:sz w:val="20"/>
                <w:szCs w:val="20"/>
              </w:rPr>
              <w:t xml:space="preserve">Vercel</w:t>
            </w:r>
          </w:p>
        </w:tc>
        <w:tc>
          <w:tcPr>
            <w:tcW w:type="dxa" w:w="3000"/>
            <w:tcMar>
              <w:top w:type="dxa" w:w="90"/>
              <w:left w:type="dxa" w:w="110"/>
              <w:bottom w:type="dxa" w:w="90"/>
              <w:right w:type="dxa" w:w="110"/>
            </w:tcMar>
            <w:vAlign w:val="center"/>
          </w:tcPr>
          <w:p>
            <w:r>
              <w:rPr>
                <w:b w:val="false"/>
                <w:bCs w:val="false"/>
                <w:color w:val="000000"/>
                <w:sz w:val="20"/>
                <w:szCs w:val="20"/>
              </w:rPr>
              <w:t xml:space="preserve">Despliegue automático desde el repositorio de código</w:t>
            </w:r>
          </w:p>
        </w:tc>
      </w:tr>
    </w:tbl>
    <w:p>
      <w:pPr>
        <w:spacing w:after="160"/>
      </w:pPr>
      <w:r>
        <w:t xml:space="preserve"/>
      </w:r>
    </w:p>
    <w:p>
      <w:pPr>
        <w:spacing w:after="160"/>
      </w:pPr>
      <w:r>
        <w:t xml:space="preserve">El código vive en un repositorio Git. Cada vez que se sube un cambio (git push), Vercel reconstruye y publica la nueva versión automáticamente. La base de datos y la autenticación son independientes del código: viven en Supabase y se administran desde su propio panel.</w:t>
      </w:r>
    </w:p>
    <w:p>
      <w:pPr>
        <w:pStyle w:val="Heading1"/>
        <w:spacing w:after="200" w:before="420"/>
      </w:pPr>
      <w:r>
        <w:t xml:space="preserve">3. Roles y permisos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800"/>
        <w:gridCol w:w="6400"/>
      </w:tblGrid>
      <w:tr>
        <w:tc>
          <w:tcPr>
            <w:tcW w:type="dxa" w:w="2800"/>
            <w:shd w:fill="F97316" w:val="clear"/>
            <w:tcMar>
              <w:top w:type="dxa" w:w="90"/>
              <w:left w:type="dxa" w:w="110"/>
              <w:bottom w:type="dxa" w:w="90"/>
              <w:right w:type="dxa" w:w="110"/>
            </w:tcMar>
            <w:vAlign w:val="center"/>
          </w:tcPr>
          <w:p>
            <w:r>
              <w:rPr>
                <w:b/>
                <w:bCs/>
                <w:color w:val="FFFFFF"/>
                <w:sz w:val="20"/>
                <w:szCs w:val="20"/>
              </w:rPr>
              <w:t xml:space="preserve">Rol</w:t>
            </w:r>
          </w:p>
        </w:tc>
        <w:tc>
          <w:tcPr>
            <w:tcW w:type="dxa" w:w="6400"/>
            <w:shd w:fill="F97316" w:val="clear"/>
            <w:tcMar>
              <w:top w:type="dxa" w:w="90"/>
              <w:left w:type="dxa" w:w="110"/>
              <w:bottom w:type="dxa" w:w="90"/>
              <w:right w:type="dxa" w:w="110"/>
            </w:tcMar>
            <w:vAlign w:val="center"/>
          </w:tcPr>
          <w:p>
            <w:r>
              <w:rPr>
                <w:b/>
                <w:bCs/>
                <w:color w:val="FFFFFF"/>
                <w:sz w:val="20"/>
                <w:szCs w:val="20"/>
              </w:rPr>
              <w:t xml:space="preserve">Qué puede hacer</w:t>
            </w:r>
          </w:p>
        </w:tc>
      </w:tr>
      <w:tr>
        <w:tc>
          <w:tcPr>
            <w:tcW w:type="dxa" w:w="2800"/>
            <w:tcMar>
              <w:top w:type="dxa" w:w="90"/>
              <w:left w:type="dxa" w:w="110"/>
              <w:bottom w:type="dxa" w:w="90"/>
              <w:right w:type="dxa" w:w="110"/>
            </w:tcMar>
            <w:vAlign w:val="center"/>
          </w:tcPr>
          <w:p>
            <w:r>
              <w:rPr>
                <w:b w:val="false"/>
                <w:bCs w:val="false"/>
                <w:color w:val="000000"/>
                <w:sz w:val="20"/>
                <w:szCs w:val="20"/>
              </w:rPr>
              <w:t xml:space="preserve">Operador equipo mina</w:t>
            </w:r>
          </w:p>
        </w:tc>
        <w:tc>
          <w:tcPr>
            <w:tcW w:type="dxa" w:w="6400"/>
            <w:tcMar>
              <w:top w:type="dxa" w:w="90"/>
              <w:left w:type="dxa" w:w="110"/>
              <w:bottom w:type="dxa" w:w="90"/>
              <w:right w:type="dxa" w:w="110"/>
            </w:tcMar>
            <w:vAlign w:val="center"/>
          </w:tcPr>
          <w:p>
            <w:r>
              <w:rPr>
                <w:b w:val="false"/>
                <w:bCs w:val="false"/>
                <w:color w:val="000000"/>
                <w:sz w:val="20"/>
                <w:szCs w:val="20"/>
              </w:rPr>
              <w:t xml:space="preserve">Crea bitácoras de su turno (equipo, fecha, grupo, N° SAP, check list, observaciones). Ve y edita solo sus propias bitácoras mientras estén “Pendiente”.</w:t>
            </w:r>
          </w:p>
        </w:tc>
      </w:tr>
      <w:tr>
        <w:tc>
          <w:tcPr>
            <w:tcW w:type="dxa" w:w="2800"/>
            <w:tcMar>
              <w:top w:type="dxa" w:w="90"/>
              <w:left w:type="dxa" w:w="110"/>
              <w:bottom w:type="dxa" w:w="90"/>
              <w:right w:type="dxa" w:w="110"/>
            </w:tcMar>
            <w:vAlign w:val="center"/>
          </w:tcPr>
          <w:p>
            <w:r>
              <w:rPr>
                <w:b w:val="false"/>
                <w:bCs w:val="false"/>
                <w:color w:val="000000"/>
                <w:sz w:val="20"/>
                <w:szCs w:val="20"/>
              </w:rPr>
              <w:t xml:space="preserve">Mantenedor equipo mina</w:t>
            </w:r>
          </w:p>
        </w:tc>
        <w:tc>
          <w:tcPr>
            <w:tcW w:type="dxa" w:w="6400"/>
            <w:tcMar>
              <w:top w:type="dxa" w:w="90"/>
              <w:left w:type="dxa" w:w="110"/>
              <w:bottom w:type="dxa" w:w="90"/>
              <w:right w:type="dxa" w:w="110"/>
            </w:tcMar>
            <w:vAlign w:val="center"/>
          </w:tcPr>
          <w:p>
            <w:r>
              <w:rPr>
                <w:b w:val="false"/>
                <w:bCs w:val="false"/>
                <w:color w:val="000000"/>
                <w:sz w:val="20"/>
                <w:szCs w:val="20"/>
              </w:rPr>
              <w:t xml:space="preserve">Ve el Dashboard con todas las bitácoras. Revisa cada una, agrega sus observaciones y su N° SAP, y avanza el estado: Pendiente → En proceso → Finalizada.</w:t>
            </w:r>
          </w:p>
        </w:tc>
      </w:tr>
      <w:tr>
        <w:tc>
          <w:tcPr>
            <w:tcW w:type="dxa" w:w="2800"/>
            <w:tcMar>
              <w:top w:type="dxa" w:w="90"/>
              <w:left w:type="dxa" w:w="110"/>
              <w:bottom w:type="dxa" w:w="90"/>
              <w:right w:type="dxa" w:w="110"/>
            </w:tcMar>
            <w:vAlign w:val="center"/>
          </w:tcPr>
          <w:p>
            <w:r>
              <w:rPr>
                <w:b w:val="false"/>
                <w:bCs w:val="false"/>
                <w:color w:val="000000"/>
                <w:sz w:val="20"/>
                <w:szCs w:val="20"/>
              </w:rPr>
              <w:t xml:space="preserve">Supervisor / Jefe de Turno</w:t>
            </w:r>
          </w:p>
        </w:tc>
        <w:tc>
          <w:tcPr>
            <w:tcW w:type="dxa" w:w="6400"/>
            <w:tcMar>
              <w:top w:type="dxa" w:w="90"/>
              <w:left w:type="dxa" w:w="110"/>
              <w:bottom w:type="dxa" w:w="90"/>
              <w:right w:type="dxa" w:w="110"/>
            </w:tcMar>
            <w:vAlign w:val="center"/>
          </w:tcPr>
          <w:p>
            <w:r>
              <w:rPr>
                <w:b w:val="false"/>
                <w:bCs w:val="false"/>
                <w:color w:val="000000"/>
                <w:sz w:val="20"/>
                <w:szCs w:val="20"/>
              </w:rPr>
              <w:t xml:space="preserve">Todo lo del Mantenedor, más: deja directrices (con su N° SAP) en cualquier bitácora, y tiene acceso al Centro de Control (flujo de Órdenes de Trabajo, técnicos en terreno y analítica de mantención).</w:t>
            </w:r>
          </w:p>
        </w:tc>
      </w:tr>
      <w:tr>
        <w:tc>
          <w:tcPr>
            <w:tcW w:type="dxa" w:w="2800"/>
            <w:tcMar>
              <w:top w:type="dxa" w:w="90"/>
              <w:left w:type="dxa" w:w="110"/>
              <w:bottom w:type="dxa" w:w="90"/>
              <w:right w:type="dxa" w:w="110"/>
            </w:tcMar>
            <w:vAlign w:val="center"/>
          </w:tcPr>
          <w:p>
            <w:r>
              <w:rPr>
                <w:b w:val="false"/>
                <w:bCs w:val="false"/>
                <w:color w:val="000000"/>
                <w:sz w:val="20"/>
                <w:szCs w:val="20"/>
              </w:rPr>
              <w:t xml:space="preserve">admin</w:t>
            </w:r>
          </w:p>
        </w:tc>
        <w:tc>
          <w:tcPr>
            <w:tcW w:type="dxa" w:w="6400"/>
            <w:tcMar>
              <w:top w:type="dxa" w:w="90"/>
              <w:left w:type="dxa" w:w="110"/>
              <w:bottom w:type="dxa" w:w="90"/>
              <w:right w:type="dxa" w:w="110"/>
            </w:tcMar>
            <w:vAlign w:val="center"/>
          </w:tcPr>
          <w:p>
            <w:r>
              <w:rPr>
                <w:b w:val="false"/>
                <w:bCs w:val="false"/>
                <w:color w:val="000000"/>
                <w:sz w:val="20"/>
                <w:szCs w:val="20"/>
              </w:rPr>
              <w:t xml:space="preserve">Mismo acceso que Supervisor; rol de respaldo/soporte técnico.</w:t>
            </w:r>
          </w:p>
        </w:tc>
      </w:tr>
    </w:tbl>
    <w:p>
      <w:pPr>
        <w:spacing w:after="160"/>
      </w:pPr>
      <w:r>
        <w:t xml:space="preserve"/>
      </w:r>
    </w:p>
    <w:p>
      <w:pPr>
        <w:pBdr>
          <w:left w:val="single" w:color="F97316" w:sz="24"/>
        </w:pBdr>
        <w:shd w:fill="FFF7ED" w:val="clear"/>
        <w:spacing w:after="200" w:before="120"/>
      </w:pPr>
      <w:r>
        <w:rPr>
          <w:b/>
          <w:bCs/>
          <w:color w:val="C2410C"/>
        </w:rPr>
        <w:t xml:space="preserve">Nota: </w:t>
      </w:r>
      <w:r>
        <w:t xml:space="preserve">El rol se define en la tabla profiles y se elige al registrarse. Se puede cambiar manualmente desde Supabase con una sentencia SQL (ver sección 7.5).</w:t>
      </w:r>
    </w:p>
    <w:p>
      <w:r>
        <w:br w:type="page"/>
      </w:r>
    </w:p>
    <w:p>
      <w:pPr>
        <w:pStyle w:val="Heading1"/>
        <w:spacing w:after="200" w:before="420"/>
      </w:pPr>
      <w:r>
        <w:t xml:space="preserve">4. Modelo de datos</w:t>
      </w:r>
    </w:p>
    <w:p>
      <w:pPr>
        <w:spacing w:after="160"/>
      </w:pPr>
      <w:r>
        <w:t xml:space="preserve">Todas las tablas viven en el esquema public de Postgres, con seguridad a nivel de fila (RLS) habilitada.</w:t>
      </w:r>
    </w:p>
    <w:p>
      <w:pPr>
        <w:pStyle w:val="Heading2"/>
        <w:spacing w:after="140" w:before="300"/>
      </w:pPr>
      <w:r>
        <w:t xml:space="preserve">4.1 profiles</w:t>
      </w:r>
    </w:p>
    <w:p>
      <w:pPr>
        <w:spacing w:after="160"/>
      </w:pPr>
      <w:r>
        <w:t xml:space="preserve">Un registro por usuario. Vinculada 1 a 1 con auth.users de Supabase Auth.</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600"/>
        <w:gridCol w:w="6600"/>
      </w:tblGrid>
      <w:tr>
        <w:tc>
          <w:tcPr>
            <w:tcW w:type="dxa" w:w="2600"/>
            <w:shd w:fill="F97316" w:val="clear"/>
            <w:tcMar>
              <w:top w:type="dxa" w:w="90"/>
              <w:left w:type="dxa" w:w="110"/>
              <w:bottom w:type="dxa" w:w="90"/>
              <w:right w:type="dxa" w:w="110"/>
            </w:tcMar>
            <w:vAlign w:val="center"/>
          </w:tcPr>
          <w:p>
            <w:r>
              <w:rPr>
                <w:b/>
                <w:bCs/>
                <w:color w:val="FFFFFF"/>
                <w:sz w:val="20"/>
                <w:szCs w:val="20"/>
              </w:rPr>
              <w:t xml:space="preserve">Columna</w:t>
            </w:r>
          </w:p>
        </w:tc>
        <w:tc>
          <w:tcPr>
            <w:tcW w:type="dxa" w:w="6600"/>
            <w:shd w:fill="F97316" w:val="clear"/>
            <w:tcMar>
              <w:top w:type="dxa" w:w="90"/>
              <w:left w:type="dxa" w:w="110"/>
              <w:bottom w:type="dxa" w:w="90"/>
              <w:right w:type="dxa" w:w="110"/>
            </w:tcMar>
            <w:vAlign w:val="center"/>
          </w:tcPr>
          <w:p>
            <w:r>
              <w:rPr>
                <w:b/>
                <w:bCs/>
                <w:color w:val="FFFFFF"/>
                <w:sz w:val="20"/>
                <w:szCs w:val="20"/>
              </w:rPr>
              <w:t xml:space="preserve">Descripción</w:t>
            </w:r>
          </w:p>
        </w:tc>
      </w:tr>
      <w:tr>
        <w:tc>
          <w:tcPr>
            <w:tcW w:type="dxa" w:w="2600"/>
            <w:tcMar>
              <w:top w:type="dxa" w:w="90"/>
              <w:left w:type="dxa" w:w="110"/>
              <w:bottom w:type="dxa" w:w="90"/>
              <w:right w:type="dxa" w:w="110"/>
            </w:tcMar>
            <w:vAlign w:val="center"/>
          </w:tcPr>
          <w:p>
            <w:r>
              <w:rPr>
                <w:b w:val="false"/>
                <w:bCs w:val="false"/>
                <w:color w:val="000000"/>
                <w:sz w:val="20"/>
                <w:szCs w:val="20"/>
              </w:rPr>
              <w:t xml:space="preserve">id</w:t>
            </w:r>
          </w:p>
        </w:tc>
        <w:tc>
          <w:tcPr>
            <w:tcW w:type="dxa" w:w="6600"/>
            <w:tcMar>
              <w:top w:type="dxa" w:w="90"/>
              <w:left w:type="dxa" w:w="110"/>
              <w:bottom w:type="dxa" w:w="90"/>
              <w:right w:type="dxa" w:w="110"/>
            </w:tcMar>
            <w:vAlign w:val="center"/>
          </w:tcPr>
          <w:p>
            <w:r>
              <w:rPr>
                <w:b w:val="false"/>
                <w:bCs w:val="false"/>
                <w:color w:val="000000"/>
                <w:sz w:val="20"/>
                <w:szCs w:val="20"/>
              </w:rPr>
              <w:t xml:space="preserve">UUID, igual al id del usuario en auth.users</w:t>
            </w:r>
          </w:p>
        </w:tc>
      </w:tr>
      <w:tr>
        <w:tc>
          <w:tcPr>
            <w:tcW w:type="dxa" w:w="2600"/>
            <w:tcMar>
              <w:top w:type="dxa" w:w="90"/>
              <w:left w:type="dxa" w:w="110"/>
              <w:bottom w:type="dxa" w:w="90"/>
              <w:right w:type="dxa" w:w="110"/>
            </w:tcMar>
            <w:vAlign w:val="center"/>
          </w:tcPr>
          <w:p>
            <w:r>
              <w:rPr>
                <w:b w:val="false"/>
                <w:bCs w:val="false"/>
                <w:color w:val="000000"/>
                <w:sz w:val="20"/>
                <w:szCs w:val="20"/>
              </w:rPr>
              <w:t xml:space="preserve">nombre_completo</w:t>
            </w:r>
          </w:p>
        </w:tc>
        <w:tc>
          <w:tcPr>
            <w:tcW w:type="dxa" w:w="6600"/>
            <w:tcMar>
              <w:top w:type="dxa" w:w="90"/>
              <w:left w:type="dxa" w:w="110"/>
              <w:bottom w:type="dxa" w:w="90"/>
              <w:right w:type="dxa" w:w="110"/>
            </w:tcMar>
            <w:vAlign w:val="center"/>
          </w:tcPr>
          <w:p>
            <w:r>
              <w:rPr>
                <w:b w:val="false"/>
                <w:bCs w:val="false"/>
                <w:color w:val="000000"/>
                <w:sz w:val="20"/>
                <w:szCs w:val="20"/>
              </w:rPr>
              <w:t xml:space="preserve">Nombre mostrado en toda la app</w:t>
            </w:r>
          </w:p>
        </w:tc>
      </w:tr>
      <w:tr>
        <w:tc>
          <w:tcPr>
            <w:tcW w:type="dxa" w:w="2600"/>
            <w:tcMar>
              <w:top w:type="dxa" w:w="90"/>
              <w:left w:type="dxa" w:w="110"/>
              <w:bottom w:type="dxa" w:w="90"/>
              <w:right w:type="dxa" w:w="110"/>
            </w:tcMar>
            <w:vAlign w:val="center"/>
          </w:tcPr>
          <w:p>
            <w:r>
              <w:rPr>
                <w:b w:val="false"/>
                <w:bCs w:val="false"/>
                <w:color w:val="000000"/>
                <w:sz w:val="20"/>
                <w:szCs w:val="20"/>
              </w:rPr>
              <w:t xml:space="preserve">rol</w:t>
            </w:r>
          </w:p>
        </w:tc>
        <w:tc>
          <w:tcPr>
            <w:tcW w:type="dxa" w:w="6600"/>
            <w:tcMar>
              <w:top w:type="dxa" w:w="90"/>
              <w:left w:type="dxa" w:w="110"/>
              <w:bottom w:type="dxa" w:w="90"/>
              <w:right w:type="dxa" w:w="110"/>
            </w:tcMar>
            <w:vAlign w:val="center"/>
          </w:tcPr>
          <w:p>
            <w:r>
              <w:rPr>
                <w:b w:val="false"/>
                <w:bCs w:val="false"/>
                <w:color w:val="000000"/>
                <w:sz w:val="20"/>
                <w:szCs w:val="20"/>
              </w:rPr>
              <w:t xml:space="preserve">operador | mantenedor | supervisor | admin</w:t>
            </w:r>
          </w:p>
        </w:tc>
      </w:tr>
    </w:tbl>
    <w:p>
      <w:pPr>
        <w:spacing w:after="160"/>
      </w:pPr>
      <w:r>
        <w:t xml:space="preserve"/>
      </w:r>
    </w:p>
    <w:p>
      <w:pPr>
        <w:pStyle w:val="Heading2"/>
        <w:spacing w:after="140" w:before="300"/>
      </w:pPr>
      <w:r>
        <w:t xml:space="preserve">4.2 equipos</w:t>
      </w:r>
    </w:p>
    <w:p>
      <w:pPr>
        <w:spacing w:after="160"/>
      </w:pPr>
      <w:r>
        <w:t xml:space="preserve">Catálogo de palas y perforadoras disponibles para registrar bitácoras.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600"/>
        <w:gridCol w:w="6600"/>
      </w:tblGrid>
      <w:tr>
        <w:tc>
          <w:tcPr>
            <w:tcW w:type="dxa" w:w="2600"/>
            <w:shd w:fill="F97316" w:val="clear"/>
            <w:tcMar>
              <w:top w:type="dxa" w:w="90"/>
              <w:left w:type="dxa" w:w="110"/>
              <w:bottom w:type="dxa" w:w="90"/>
              <w:right w:type="dxa" w:w="110"/>
            </w:tcMar>
            <w:vAlign w:val="center"/>
          </w:tcPr>
          <w:p>
            <w:r>
              <w:rPr>
                <w:b/>
                <w:bCs/>
                <w:color w:val="FFFFFF"/>
                <w:sz w:val="20"/>
                <w:szCs w:val="20"/>
              </w:rPr>
              <w:t xml:space="preserve">Columna</w:t>
            </w:r>
          </w:p>
        </w:tc>
        <w:tc>
          <w:tcPr>
            <w:tcW w:type="dxa" w:w="6600"/>
            <w:shd w:fill="F97316" w:val="clear"/>
            <w:tcMar>
              <w:top w:type="dxa" w:w="90"/>
              <w:left w:type="dxa" w:w="110"/>
              <w:bottom w:type="dxa" w:w="90"/>
              <w:right w:type="dxa" w:w="110"/>
            </w:tcMar>
            <w:vAlign w:val="center"/>
          </w:tcPr>
          <w:p>
            <w:r>
              <w:rPr>
                <w:b/>
                <w:bCs/>
                <w:color w:val="FFFFFF"/>
                <w:sz w:val="20"/>
                <w:szCs w:val="20"/>
              </w:rPr>
              <w:t xml:space="preserve">Descripción</w:t>
            </w:r>
          </w:p>
        </w:tc>
      </w:tr>
      <w:tr>
        <w:tc>
          <w:tcPr>
            <w:tcW w:type="dxa" w:w="2600"/>
            <w:tcMar>
              <w:top w:type="dxa" w:w="90"/>
              <w:left w:type="dxa" w:w="110"/>
              <w:bottom w:type="dxa" w:w="90"/>
              <w:right w:type="dxa" w:w="110"/>
            </w:tcMar>
            <w:vAlign w:val="center"/>
          </w:tcPr>
          <w:p>
            <w:r>
              <w:rPr>
                <w:b w:val="false"/>
                <w:bCs w:val="false"/>
                <w:color w:val="000000"/>
                <w:sz w:val="20"/>
                <w:szCs w:val="20"/>
              </w:rPr>
              <w:t xml:space="preserve">numero_equipo</w:t>
            </w:r>
          </w:p>
        </w:tc>
        <w:tc>
          <w:tcPr>
            <w:tcW w:type="dxa" w:w="6600"/>
            <w:tcMar>
              <w:top w:type="dxa" w:w="90"/>
              <w:left w:type="dxa" w:w="110"/>
              <w:bottom w:type="dxa" w:w="90"/>
              <w:right w:type="dxa" w:w="110"/>
            </w:tcMar>
            <w:vAlign w:val="center"/>
          </w:tcPr>
          <w:p>
            <w:r>
              <w:rPr>
                <w:b w:val="false"/>
                <w:bCs w:val="false"/>
                <w:color w:val="000000"/>
                <w:sz w:val="20"/>
                <w:szCs w:val="20"/>
              </w:rPr>
              <w:t xml:space="preserve">Identificador físico del equipo (único)</w:t>
            </w:r>
          </w:p>
        </w:tc>
      </w:tr>
      <w:tr>
        <w:tc>
          <w:tcPr>
            <w:tcW w:type="dxa" w:w="2600"/>
            <w:tcMar>
              <w:top w:type="dxa" w:w="90"/>
              <w:left w:type="dxa" w:w="110"/>
              <w:bottom w:type="dxa" w:w="90"/>
              <w:right w:type="dxa" w:w="110"/>
            </w:tcMar>
            <w:vAlign w:val="center"/>
          </w:tcPr>
          <w:p>
            <w:r>
              <w:rPr>
                <w:b w:val="false"/>
                <w:bCs w:val="false"/>
                <w:color w:val="000000"/>
                <w:sz w:val="20"/>
                <w:szCs w:val="20"/>
              </w:rPr>
              <w:t xml:space="preserve">tipo</w:t>
            </w:r>
          </w:p>
        </w:tc>
        <w:tc>
          <w:tcPr>
            <w:tcW w:type="dxa" w:w="6600"/>
            <w:tcMar>
              <w:top w:type="dxa" w:w="90"/>
              <w:left w:type="dxa" w:w="110"/>
              <w:bottom w:type="dxa" w:w="90"/>
              <w:right w:type="dxa" w:w="110"/>
            </w:tcMar>
            <w:vAlign w:val="center"/>
          </w:tcPr>
          <w:p>
            <w:r>
              <w:rPr>
                <w:b w:val="false"/>
                <w:bCs w:val="false"/>
                <w:color w:val="000000"/>
                <w:sz w:val="20"/>
                <w:szCs w:val="20"/>
              </w:rPr>
              <w:t xml:space="preserve">pala | perforadora | otro</w:t>
            </w:r>
          </w:p>
        </w:tc>
      </w:tr>
      <w:tr>
        <w:tc>
          <w:tcPr>
            <w:tcW w:type="dxa" w:w="2600"/>
            <w:tcMar>
              <w:top w:type="dxa" w:w="90"/>
              <w:left w:type="dxa" w:w="110"/>
              <w:bottom w:type="dxa" w:w="90"/>
              <w:right w:type="dxa" w:w="110"/>
            </w:tcMar>
            <w:vAlign w:val="center"/>
          </w:tcPr>
          <w:p>
            <w:r>
              <w:rPr>
                <w:b w:val="false"/>
                <w:bCs w:val="false"/>
                <w:color w:val="000000"/>
                <w:sz w:val="20"/>
                <w:szCs w:val="20"/>
              </w:rPr>
              <w:t xml:space="preserve">modelo</w:t>
            </w:r>
          </w:p>
        </w:tc>
        <w:tc>
          <w:tcPr>
            <w:tcW w:type="dxa" w:w="6600"/>
            <w:tcMar>
              <w:top w:type="dxa" w:w="90"/>
              <w:left w:type="dxa" w:w="110"/>
              <w:bottom w:type="dxa" w:w="90"/>
              <w:right w:type="dxa" w:w="110"/>
            </w:tcMar>
            <w:vAlign w:val="center"/>
          </w:tcPr>
          <w:p>
            <w:r>
              <w:rPr>
                <w:b w:val="false"/>
                <w:bCs w:val="false"/>
                <w:color w:val="000000"/>
                <w:sz w:val="20"/>
                <w:szCs w:val="20"/>
              </w:rPr>
              <w:t xml:space="preserve">Ej: PC5500</w:t>
            </w:r>
          </w:p>
        </w:tc>
      </w:tr>
      <w:tr>
        <w:tc>
          <w:tcPr>
            <w:tcW w:type="dxa" w:w="2600"/>
            <w:tcMar>
              <w:top w:type="dxa" w:w="90"/>
              <w:left w:type="dxa" w:w="110"/>
              <w:bottom w:type="dxa" w:w="90"/>
              <w:right w:type="dxa" w:w="110"/>
            </w:tcMar>
            <w:vAlign w:val="center"/>
          </w:tcPr>
          <w:p>
            <w:r>
              <w:rPr>
                <w:b w:val="false"/>
                <w:bCs w:val="false"/>
                <w:color w:val="000000"/>
                <w:sz w:val="20"/>
                <w:szCs w:val="20"/>
              </w:rPr>
              <w:t xml:space="preserve">activo</w:t>
            </w:r>
          </w:p>
        </w:tc>
        <w:tc>
          <w:tcPr>
            <w:tcW w:type="dxa" w:w="6600"/>
            <w:tcMar>
              <w:top w:type="dxa" w:w="90"/>
              <w:left w:type="dxa" w:w="110"/>
              <w:bottom w:type="dxa" w:w="90"/>
              <w:right w:type="dxa" w:w="110"/>
            </w:tcMar>
            <w:vAlign w:val="center"/>
          </w:tcPr>
          <w:p>
            <w:r>
              <w:rPr>
                <w:b w:val="false"/>
                <w:bCs w:val="false"/>
                <w:color w:val="000000"/>
                <w:sz w:val="20"/>
                <w:szCs w:val="20"/>
              </w:rPr>
              <w:t xml:space="preserve">Si aparece como opción al crear una bitácora nueva</w:t>
            </w:r>
          </w:p>
        </w:tc>
      </w:tr>
    </w:tbl>
    <w:p>
      <w:pPr>
        <w:spacing w:after="160"/>
      </w:pPr>
      <w:r>
        <w:t xml:space="preserve"/>
      </w:r>
    </w:p>
    <w:p>
      <w:pPr>
        <w:pStyle w:val="Heading2"/>
        <w:spacing w:after="140" w:before="300"/>
      </w:pPr>
      <w:r>
        <w:t xml:space="preserve">4.3 bitacoras</w:t>
      </w:r>
    </w:p>
    <w:p>
      <w:pPr>
        <w:spacing w:after="160"/>
      </w:pPr>
      <w:r>
        <w:t xml:space="preserve">La tabla central del sistema. Una fila = una bitácora completa, con el lado del operador, el lado del mantenedor y el seguimiento del supervisor, todo en el mismo registro.</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3200"/>
        <w:gridCol w:w="6000"/>
      </w:tblGrid>
      <w:tr>
        <w:tc>
          <w:tcPr>
            <w:tcW w:type="dxa" w:w="3200"/>
            <w:shd w:fill="F97316" w:val="clear"/>
            <w:tcMar>
              <w:top w:type="dxa" w:w="90"/>
              <w:left w:type="dxa" w:w="110"/>
              <w:bottom w:type="dxa" w:w="90"/>
              <w:right w:type="dxa" w:w="110"/>
            </w:tcMar>
            <w:vAlign w:val="center"/>
          </w:tcPr>
          <w:p>
            <w:r>
              <w:rPr>
                <w:b/>
                <w:bCs/>
                <w:color w:val="FFFFFF"/>
                <w:sz w:val="20"/>
                <w:szCs w:val="20"/>
              </w:rPr>
              <w:t xml:space="preserve">Columna</w:t>
            </w:r>
          </w:p>
        </w:tc>
        <w:tc>
          <w:tcPr>
            <w:tcW w:type="dxa" w:w="6000"/>
            <w:shd w:fill="F97316" w:val="clear"/>
            <w:tcMar>
              <w:top w:type="dxa" w:w="90"/>
              <w:left w:type="dxa" w:w="110"/>
              <w:bottom w:type="dxa" w:w="90"/>
              <w:right w:type="dxa" w:w="110"/>
            </w:tcMar>
            <w:vAlign w:val="center"/>
          </w:tcPr>
          <w:p>
            <w:r>
              <w:rPr>
                <w:b/>
                <w:bCs/>
                <w:color w:val="FFFFFF"/>
                <w:sz w:val="20"/>
                <w:szCs w:val="20"/>
              </w:rPr>
              <w:t xml:space="preserve">Descripción</w:t>
            </w:r>
          </w:p>
        </w:tc>
      </w:tr>
      <w:tr>
        <w:tc>
          <w:tcPr>
            <w:tcW w:type="dxa" w:w="3200"/>
            <w:tcMar>
              <w:top w:type="dxa" w:w="90"/>
              <w:left w:type="dxa" w:w="110"/>
              <w:bottom w:type="dxa" w:w="90"/>
              <w:right w:type="dxa" w:w="110"/>
            </w:tcMar>
            <w:vAlign w:val="center"/>
          </w:tcPr>
          <w:p>
            <w:r>
              <w:rPr>
                <w:b w:val="false"/>
                <w:bCs w:val="false"/>
                <w:color w:val="000000"/>
                <w:sz w:val="20"/>
                <w:szCs w:val="20"/>
              </w:rPr>
              <w:t xml:space="preserve">equipo_id</w:t>
            </w:r>
          </w:p>
        </w:tc>
        <w:tc>
          <w:tcPr>
            <w:tcW w:type="dxa" w:w="6000"/>
            <w:tcMar>
              <w:top w:type="dxa" w:w="90"/>
              <w:left w:type="dxa" w:w="110"/>
              <w:bottom w:type="dxa" w:w="90"/>
              <w:right w:type="dxa" w:w="110"/>
            </w:tcMar>
            <w:vAlign w:val="center"/>
          </w:tcPr>
          <w:p>
            <w:r>
              <w:rPr>
                <w:b w:val="false"/>
                <w:bCs w:val="false"/>
                <w:color w:val="000000"/>
                <w:sz w:val="20"/>
                <w:szCs w:val="20"/>
              </w:rPr>
              <w:t xml:space="preserve">Equipo al que corresponde</w:t>
            </w:r>
          </w:p>
        </w:tc>
      </w:tr>
      <w:tr>
        <w:tc>
          <w:tcPr>
            <w:tcW w:type="dxa" w:w="3200"/>
            <w:tcMar>
              <w:top w:type="dxa" w:w="90"/>
              <w:left w:type="dxa" w:w="110"/>
              <w:bottom w:type="dxa" w:w="90"/>
              <w:right w:type="dxa" w:w="110"/>
            </w:tcMar>
            <w:vAlign w:val="center"/>
          </w:tcPr>
          <w:p>
            <w:r>
              <w:rPr>
                <w:b w:val="false"/>
                <w:bCs w:val="false"/>
                <w:color w:val="000000"/>
                <w:sz w:val="20"/>
                <w:szCs w:val="20"/>
              </w:rPr>
              <w:t xml:space="preserve">operador_id / operador_nombre</w:t>
            </w:r>
          </w:p>
        </w:tc>
        <w:tc>
          <w:tcPr>
            <w:tcW w:type="dxa" w:w="6000"/>
            <w:tcMar>
              <w:top w:type="dxa" w:w="90"/>
              <w:left w:type="dxa" w:w="110"/>
              <w:bottom w:type="dxa" w:w="90"/>
              <w:right w:type="dxa" w:w="110"/>
            </w:tcMar>
            <w:vAlign w:val="center"/>
          </w:tcPr>
          <w:p>
            <w:r>
              <w:rPr>
                <w:b w:val="false"/>
                <w:bCs w:val="false"/>
                <w:color w:val="000000"/>
                <w:sz w:val="20"/>
                <w:szCs w:val="20"/>
              </w:rPr>
              <w:t xml:space="preserve">Quién la creó</w:t>
            </w:r>
          </w:p>
        </w:tc>
      </w:tr>
      <w:tr>
        <w:tc>
          <w:tcPr>
            <w:tcW w:type="dxa" w:w="3200"/>
            <w:tcMar>
              <w:top w:type="dxa" w:w="90"/>
              <w:left w:type="dxa" w:w="110"/>
              <w:bottom w:type="dxa" w:w="90"/>
              <w:right w:type="dxa" w:w="110"/>
            </w:tcMar>
            <w:vAlign w:val="center"/>
          </w:tcPr>
          <w:p>
            <w:r>
              <w:rPr>
                <w:b w:val="false"/>
                <w:bCs w:val="false"/>
                <w:color w:val="000000"/>
                <w:sz w:val="20"/>
                <w:szCs w:val="20"/>
              </w:rPr>
              <w:t xml:space="preserve">fecha / grupo</w:t>
            </w:r>
          </w:p>
        </w:tc>
        <w:tc>
          <w:tcPr>
            <w:tcW w:type="dxa" w:w="6000"/>
            <w:tcMar>
              <w:top w:type="dxa" w:w="90"/>
              <w:left w:type="dxa" w:w="110"/>
              <w:bottom w:type="dxa" w:w="90"/>
              <w:right w:type="dxa" w:w="110"/>
            </w:tcMar>
            <w:vAlign w:val="center"/>
          </w:tcPr>
          <w:p>
            <w:r>
              <w:rPr>
                <w:b w:val="false"/>
                <w:bCs w:val="false"/>
                <w:color w:val="000000"/>
                <w:sz w:val="20"/>
                <w:szCs w:val="20"/>
              </w:rPr>
              <w:t xml:space="preserve">Turno reportado (grupo: G1–G4)</w:t>
            </w:r>
          </w:p>
        </w:tc>
      </w:tr>
      <w:tr>
        <w:tc>
          <w:tcPr>
            <w:tcW w:type="dxa" w:w="3200"/>
            <w:tcMar>
              <w:top w:type="dxa" w:w="90"/>
              <w:left w:type="dxa" w:w="110"/>
              <w:bottom w:type="dxa" w:w="90"/>
              <w:right w:type="dxa" w:w="110"/>
            </w:tcMar>
            <w:vAlign w:val="center"/>
          </w:tcPr>
          <w:p>
            <w:r>
              <w:rPr>
                <w:b w:val="false"/>
                <w:bCs w:val="false"/>
                <w:color w:val="000000"/>
                <w:sz w:val="20"/>
                <w:szCs w:val="20"/>
              </w:rPr>
              <w:t xml:space="preserve">checklist_despacho</w:t>
            </w:r>
          </w:p>
        </w:tc>
        <w:tc>
          <w:tcPr>
            <w:tcW w:type="dxa" w:w="6000"/>
            <w:tcMar>
              <w:top w:type="dxa" w:w="90"/>
              <w:left w:type="dxa" w:w="110"/>
              <w:bottom w:type="dxa" w:w="90"/>
              <w:right w:type="dxa" w:w="110"/>
            </w:tcMar>
            <w:vAlign w:val="center"/>
          </w:tcPr>
          <w:p>
            <w:r>
              <w:rPr>
                <w:b w:val="false"/>
                <w:bCs w:val="false"/>
                <w:color w:val="000000"/>
                <w:sz w:val="20"/>
                <w:szCs w:val="20"/>
              </w:rPr>
              <w:t xml:space="preserve">Si se realizó el check list físico antes de operar</w:t>
            </w:r>
          </w:p>
        </w:tc>
      </w:tr>
      <w:tr>
        <w:tc>
          <w:tcPr>
            <w:tcW w:type="dxa" w:w="3200"/>
            <w:tcMar>
              <w:top w:type="dxa" w:w="90"/>
              <w:left w:type="dxa" w:w="110"/>
              <w:bottom w:type="dxa" w:w="90"/>
              <w:right w:type="dxa" w:w="110"/>
            </w:tcMar>
            <w:vAlign w:val="center"/>
          </w:tcPr>
          <w:p>
            <w:r>
              <w:rPr>
                <w:b w:val="false"/>
                <w:bCs w:val="false"/>
                <w:color w:val="000000"/>
                <w:sz w:val="20"/>
                <w:szCs w:val="20"/>
              </w:rPr>
              <w:t xml:space="preserve">numero_sap</w:t>
            </w:r>
          </w:p>
        </w:tc>
        <w:tc>
          <w:tcPr>
            <w:tcW w:type="dxa" w:w="6000"/>
            <w:tcMar>
              <w:top w:type="dxa" w:w="90"/>
              <w:left w:type="dxa" w:w="110"/>
              <w:bottom w:type="dxa" w:w="90"/>
              <w:right w:type="dxa" w:w="110"/>
            </w:tcMar>
            <w:vAlign w:val="center"/>
          </w:tcPr>
          <w:p>
            <w:r>
              <w:rPr>
                <w:b w:val="false"/>
                <w:bCs w:val="false"/>
                <w:color w:val="000000"/>
                <w:sz w:val="20"/>
                <w:szCs w:val="20"/>
              </w:rPr>
              <w:t xml:space="preserve">N° SAP del operador — actúa como su firma digital</w:t>
            </w:r>
          </w:p>
        </w:tc>
      </w:tr>
      <w:tr>
        <w:tc>
          <w:tcPr>
            <w:tcW w:type="dxa" w:w="3200"/>
            <w:tcMar>
              <w:top w:type="dxa" w:w="90"/>
              <w:left w:type="dxa" w:w="110"/>
              <w:bottom w:type="dxa" w:w="90"/>
              <w:right w:type="dxa" w:w="110"/>
            </w:tcMar>
            <w:vAlign w:val="center"/>
          </w:tcPr>
          <w:p>
            <w:r>
              <w:rPr>
                <w:b w:val="false"/>
                <w:bCs w:val="false"/>
                <w:color w:val="000000"/>
                <w:sz w:val="20"/>
                <w:szCs w:val="20"/>
              </w:rPr>
              <w:t xml:space="preserve">observaciones_operador</w:t>
            </w:r>
          </w:p>
        </w:tc>
        <w:tc>
          <w:tcPr>
            <w:tcW w:type="dxa" w:w="6000"/>
            <w:tcMar>
              <w:top w:type="dxa" w:w="90"/>
              <w:left w:type="dxa" w:w="110"/>
              <w:bottom w:type="dxa" w:w="90"/>
              <w:right w:type="dxa" w:w="110"/>
            </w:tcMar>
            <w:vAlign w:val="center"/>
          </w:tcPr>
          <w:p>
            <w:r>
              <w:rPr>
                <w:b w:val="false"/>
                <w:bCs w:val="false"/>
                <w:color w:val="000000"/>
                <w:sz w:val="20"/>
                <w:szCs w:val="20"/>
              </w:rPr>
              <w:t xml:space="preserve">Texto libre del operador</w:t>
            </w:r>
          </w:p>
        </w:tc>
      </w:tr>
      <w:tr>
        <w:tc>
          <w:tcPr>
            <w:tcW w:type="dxa" w:w="3200"/>
            <w:tcMar>
              <w:top w:type="dxa" w:w="90"/>
              <w:left w:type="dxa" w:w="110"/>
              <w:bottom w:type="dxa" w:w="90"/>
              <w:right w:type="dxa" w:w="110"/>
            </w:tcMar>
            <w:vAlign w:val="center"/>
          </w:tcPr>
          <w:p>
            <w:r>
              <w:rPr>
                <w:b w:val="false"/>
                <w:bCs w:val="false"/>
                <w:color w:val="000000"/>
                <w:sz w:val="20"/>
                <w:szCs w:val="20"/>
              </w:rPr>
              <w:t xml:space="preserve">estado</w:t>
            </w:r>
          </w:p>
        </w:tc>
        <w:tc>
          <w:tcPr>
            <w:tcW w:type="dxa" w:w="6000"/>
            <w:tcMar>
              <w:top w:type="dxa" w:w="90"/>
              <w:left w:type="dxa" w:w="110"/>
              <w:bottom w:type="dxa" w:w="90"/>
              <w:right w:type="dxa" w:w="110"/>
            </w:tcMar>
            <w:vAlign w:val="center"/>
          </w:tcPr>
          <w:p>
            <w:r>
              <w:rPr>
                <w:b w:val="false"/>
                <w:bCs w:val="false"/>
                <w:color w:val="000000"/>
                <w:sz w:val="20"/>
                <w:szCs w:val="20"/>
              </w:rPr>
              <w:t xml:space="preserve">pendiente | en_proceso | finalizada</w:t>
            </w:r>
          </w:p>
        </w:tc>
      </w:tr>
      <w:tr>
        <w:tc>
          <w:tcPr>
            <w:tcW w:type="dxa" w:w="3200"/>
            <w:tcMar>
              <w:top w:type="dxa" w:w="90"/>
              <w:left w:type="dxa" w:w="110"/>
              <w:bottom w:type="dxa" w:w="90"/>
              <w:right w:type="dxa" w:w="110"/>
            </w:tcMar>
            <w:vAlign w:val="center"/>
          </w:tcPr>
          <w:p>
            <w:r>
              <w:rPr>
                <w:b w:val="false"/>
                <w:bCs w:val="false"/>
                <w:color w:val="000000"/>
                <w:sz w:val="20"/>
                <w:szCs w:val="20"/>
              </w:rPr>
              <w:t xml:space="preserve">mantenedor_nombre / numero_sap_mantenedor</w:t>
            </w:r>
          </w:p>
        </w:tc>
        <w:tc>
          <w:tcPr>
            <w:tcW w:type="dxa" w:w="6000"/>
            <w:tcMar>
              <w:top w:type="dxa" w:w="90"/>
              <w:left w:type="dxa" w:w="110"/>
              <w:bottom w:type="dxa" w:w="90"/>
              <w:right w:type="dxa" w:w="110"/>
            </w:tcMar>
            <w:vAlign w:val="center"/>
          </w:tcPr>
          <w:p>
            <w:r>
              <w:rPr>
                <w:b w:val="false"/>
                <w:bCs w:val="false"/>
                <w:color w:val="000000"/>
                <w:sz w:val="20"/>
                <w:szCs w:val="20"/>
              </w:rPr>
              <w:t xml:space="preserve">Quién revisó y su firma</w:t>
            </w:r>
          </w:p>
        </w:tc>
      </w:tr>
      <w:tr>
        <w:tc>
          <w:tcPr>
            <w:tcW w:type="dxa" w:w="3200"/>
            <w:tcMar>
              <w:top w:type="dxa" w:w="90"/>
              <w:left w:type="dxa" w:w="110"/>
              <w:bottom w:type="dxa" w:w="90"/>
              <w:right w:type="dxa" w:w="110"/>
            </w:tcMar>
            <w:vAlign w:val="center"/>
          </w:tcPr>
          <w:p>
            <w:r>
              <w:rPr>
                <w:b w:val="false"/>
                <w:bCs w:val="false"/>
                <w:color w:val="000000"/>
                <w:sz w:val="20"/>
                <w:szCs w:val="20"/>
              </w:rPr>
              <w:t xml:space="preserve">fecha_revision / grupo_revision</w:t>
            </w:r>
          </w:p>
        </w:tc>
        <w:tc>
          <w:tcPr>
            <w:tcW w:type="dxa" w:w="6000"/>
            <w:tcMar>
              <w:top w:type="dxa" w:w="90"/>
              <w:left w:type="dxa" w:w="110"/>
              <w:bottom w:type="dxa" w:w="90"/>
              <w:right w:type="dxa" w:w="110"/>
            </w:tcMar>
            <w:vAlign w:val="center"/>
          </w:tcPr>
          <w:p>
            <w:r>
              <w:rPr>
                <w:b w:val="false"/>
                <w:bCs w:val="false"/>
                <w:color w:val="000000"/>
                <w:sz w:val="20"/>
                <w:szCs w:val="20"/>
              </w:rPr>
              <w:t xml:space="preserve">Cuándo se revisó</w:t>
            </w:r>
          </w:p>
        </w:tc>
      </w:tr>
      <w:tr>
        <w:tc>
          <w:tcPr>
            <w:tcW w:type="dxa" w:w="3200"/>
            <w:tcMar>
              <w:top w:type="dxa" w:w="90"/>
              <w:left w:type="dxa" w:w="110"/>
              <w:bottom w:type="dxa" w:w="90"/>
              <w:right w:type="dxa" w:w="110"/>
            </w:tcMar>
            <w:vAlign w:val="center"/>
          </w:tcPr>
          <w:p>
            <w:r>
              <w:rPr>
                <w:b w:val="false"/>
                <w:bCs w:val="false"/>
                <w:color w:val="000000"/>
                <w:sz w:val="20"/>
                <w:szCs w:val="20"/>
              </w:rPr>
              <w:t xml:space="preserve">observaciones_mantenedor</w:t>
            </w:r>
          </w:p>
        </w:tc>
        <w:tc>
          <w:tcPr>
            <w:tcW w:type="dxa" w:w="6000"/>
            <w:tcMar>
              <w:top w:type="dxa" w:w="90"/>
              <w:left w:type="dxa" w:w="110"/>
              <w:bottom w:type="dxa" w:w="90"/>
              <w:right w:type="dxa" w:w="110"/>
            </w:tcMar>
            <w:vAlign w:val="center"/>
          </w:tcPr>
          <w:p>
            <w:r>
              <w:rPr>
                <w:b w:val="false"/>
                <w:bCs w:val="false"/>
                <w:color w:val="000000"/>
                <w:sz w:val="20"/>
                <w:szCs w:val="20"/>
              </w:rPr>
              <w:t xml:space="preserve">Diagnóstico / trabajo realizado</w:t>
            </w:r>
          </w:p>
        </w:tc>
      </w:tr>
      <w:tr>
        <w:tc>
          <w:tcPr>
            <w:tcW w:type="dxa" w:w="3200"/>
            <w:tcMar>
              <w:top w:type="dxa" w:w="90"/>
              <w:left w:type="dxa" w:w="110"/>
              <w:bottom w:type="dxa" w:w="90"/>
              <w:right w:type="dxa" w:w="110"/>
            </w:tcMar>
            <w:vAlign w:val="center"/>
          </w:tcPr>
          <w:p>
            <w:r>
              <w:rPr>
                <w:b w:val="false"/>
                <w:bCs w:val="false"/>
                <w:color w:val="000000"/>
                <w:sz w:val="20"/>
                <w:szCs w:val="20"/>
              </w:rPr>
              <w:t xml:space="preserve">reviewed_at</w:t>
            </w:r>
          </w:p>
        </w:tc>
        <w:tc>
          <w:tcPr>
            <w:tcW w:type="dxa" w:w="6000"/>
            <w:tcMar>
              <w:top w:type="dxa" w:w="90"/>
              <w:left w:type="dxa" w:w="110"/>
              <w:bottom w:type="dxa" w:w="90"/>
              <w:right w:type="dxa" w:w="110"/>
            </w:tcMar>
            <w:vAlign w:val="center"/>
          </w:tcPr>
          <w:p>
            <w:r>
              <w:rPr>
                <w:b w:val="false"/>
                <w:bCs w:val="false"/>
                <w:color w:val="000000"/>
                <w:sz w:val="20"/>
                <w:szCs w:val="20"/>
              </w:rPr>
              <w:t xml:space="preserve">Marca de tiempo exacta de la revisión</w:t>
            </w:r>
          </w:p>
        </w:tc>
      </w:tr>
      <w:tr>
        <w:tc>
          <w:tcPr>
            <w:tcW w:type="dxa" w:w="3200"/>
            <w:tcMar>
              <w:top w:type="dxa" w:w="90"/>
              <w:left w:type="dxa" w:w="110"/>
              <w:bottom w:type="dxa" w:w="90"/>
              <w:right w:type="dxa" w:w="110"/>
            </w:tcMar>
            <w:vAlign w:val="center"/>
          </w:tcPr>
          <w:p>
            <w:r>
              <w:rPr>
                <w:b w:val="false"/>
                <w:bCs w:val="false"/>
                <w:color w:val="000000"/>
                <w:sz w:val="20"/>
                <w:szCs w:val="20"/>
              </w:rPr>
              <w:t xml:space="preserve">supervisor_nombre / numero_sap_supervisor</w:t>
            </w:r>
          </w:p>
        </w:tc>
        <w:tc>
          <w:tcPr>
            <w:tcW w:type="dxa" w:w="6000"/>
            <w:tcMar>
              <w:top w:type="dxa" w:w="90"/>
              <w:left w:type="dxa" w:w="110"/>
              <w:bottom w:type="dxa" w:w="90"/>
              <w:right w:type="dxa" w:w="110"/>
            </w:tcMar>
            <w:vAlign w:val="center"/>
          </w:tcPr>
          <w:p>
            <w:r>
              <w:rPr>
                <w:b w:val="false"/>
                <w:bCs w:val="false"/>
                <w:color w:val="000000"/>
                <w:sz w:val="20"/>
                <w:szCs w:val="20"/>
              </w:rPr>
              <w:t xml:space="preserve">Quién dejó la directriz y su firma</w:t>
            </w:r>
          </w:p>
        </w:tc>
      </w:tr>
      <w:tr>
        <w:tc>
          <w:tcPr>
            <w:tcW w:type="dxa" w:w="3200"/>
            <w:tcMar>
              <w:top w:type="dxa" w:w="90"/>
              <w:left w:type="dxa" w:w="110"/>
              <w:bottom w:type="dxa" w:w="90"/>
              <w:right w:type="dxa" w:w="110"/>
            </w:tcMar>
            <w:vAlign w:val="center"/>
          </w:tcPr>
          <w:p>
            <w:r>
              <w:rPr>
                <w:b w:val="false"/>
                <w:bCs w:val="false"/>
                <w:color w:val="000000"/>
                <w:sz w:val="20"/>
                <w:szCs w:val="20"/>
              </w:rPr>
              <w:t xml:space="preserve">directrices_supervisor / directrices_at</w:t>
            </w:r>
          </w:p>
        </w:tc>
        <w:tc>
          <w:tcPr>
            <w:tcW w:type="dxa" w:w="6000"/>
            <w:tcMar>
              <w:top w:type="dxa" w:w="90"/>
              <w:left w:type="dxa" w:w="110"/>
              <w:bottom w:type="dxa" w:w="90"/>
              <w:right w:type="dxa" w:w="110"/>
            </w:tcMar>
            <w:vAlign w:val="center"/>
          </w:tcPr>
          <w:p>
            <w:r>
              <w:rPr>
                <w:b w:val="false"/>
                <w:bCs w:val="false"/>
                <w:color w:val="000000"/>
                <w:sz w:val="20"/>
                <w:szCs w:val="20"/>
              </w:rPr>
              <w:t xml:space="preserve">Texto e instante de la directriz</w:t>
            </w:r>
          </w:p>
        </w:tc>
      </w:tr>
      <w:tr>
        <w:tc>
          <w:tcPr>
            <w:tcW w:type="dxa" w:w="3200"/>
            <w:tcMar>
              <w:top w:type="dxa" w:w="90"/>
              <w:left w:type="dxa" w:w="110"/>
              <w:bottom w:type="dxa" w:w="90"/>
              <w:right w:type="dxa" w:w="110"/>
            </w:tcMar>
            <w:vAlign w:val="center"/>
          </w:tcPr>
          <w:p>
            <w:r>
              <w:rPr>
                <w:b w:val="false"/>
                <w:bCs w:val="false"/>
                <w:color w:val="000000"/>
                <w:sz w:val="20"/>
                <w:szCs w:val="20"/>
              </w:rPr>
              <w:t xml:space="preserve">created_at / updated_at</w:t>
            </w:r>
          </w:p>
        </w:tc>
        <w:tc>
          <w:tcPr>
            <w:tcW w:type="dxa" w:w="6000"/>
            <w:tcMar>
              <w:top w:type="dxa" w:w="90"/>
              <w:left w:type="dxa" w:w="110"/>
              <w:bottom w:type="dxa" w:w="90"/>
              <w:right w:type="dxa" w:w="110"/>
            </w:tcMar>
            <w:vAlign w:val="center"/>
          </w:tcPr>
          <w:p>
            <w:r>
              <w:rPr>
                <w:b w:val="false"/>
                <w:bCs w:val="false"/>
                <w:color w:val="000000"/>
                <w:sz w:val="20"/>
                <w:szCs w:val="20"/>
              </w:rPr>
              <w:t xml:space="preserve">Trazabilidad estándar</w:t>
            </w:r>
          </w:p>
        </w:tc>
      </w:tr>
    </w:tbl>
    <w:p>
      <w:pPr>
        <w:spacing w:after="160"/>
      </w:pPr>
      <w:r>
        <w:t xml:space="preserve"/>
      </w:r>
    </w:p>
    <w:p>
      <w:pPr>
        <w:pStyle w:val="Heading2"/>
        <w:spacing w:after="140" w:before="300"/>
      </w:pPr>
      <w:r>
        <w:t xml:space="preserve">4.4 ordenes_trabajo</w:t>
      </w:r>
    </w:p>
    <w:p>
      <w:pPr>
        <w:spacing w:after="160"/>
      </w:pPr>
      <w:r>
        <w:t xml:space="preserve">Tablero de coordinación del Centro de Control, independiente del flujo de bitácoras.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3200"/>
        <w:gridCol w:w="6000"/>
      </w:tblGrid>
      <w:tr>
        <w:tc>
          <w:tcPr>
            <w:tcW w:type="dxa" w:w="3200"/>
            <w:shd w:fill="F97316" w:val="clear"/>
            <w:tcMar>
              <w:top w:type="dxa" w:w="90"/>
              <w:left w:type="dxa" w:w="110"/>
              <w:bottom w:type="dxa" w:w="90"/>
              <w:right w:type="dxa" w:w="110"/>
            </w:tcMar>
            <w:vAlign w:val="center"/>
          </w:tcPr>
          <w:p>
            <w:r>
              <w:rPr>
                <w:b/>
                <w:bCs/>
                <w:color w:val="FFFFFF"/>
                <w:sz w:val="20"/>
                <w:szCs w:val="20"/>
              </w:rPr>
              <w:t xml:space="preserve">Columna</w:t>
            </w:r>
          </w:p>
        </w:tc>
        <w:tc>
          <w:tcPr>
            <w:tcW w:type="dxa" w:w="6000"/>
            <w:shd w:fill="F97316" w:val="clear"/>
            <w:tcMar>
              <w:top w:type="dxa" w:w="90"/>
              <w:left w:type="dxa" w:w="110"/>
              <w:bottom w:type="dxa" w:w="90"/>
              <w:right w:type="dxa" w:w="110"/>
            </w:tcMar>
            <w:vAlign w:val="center"/>
          </w:tcPr>
          <w:p>
            <w:r>
              <w:rPr>
                <w:b/>
                <w:bCs/>
                <w:color w:val="FFFFFF"/>
                <w:sz w:val="20"/>
                <w:szCs w:val="20"/>
              </w:rPr>
              <w:t xml:space="preserve">Descripción</w:t>
            </w:r>
          </w:p>
        </w:tc>
      </w:tr>
      <w:tr>
        <w:tc>
          <w:tcPr>
            <w:tcW w:type="dxa" w:w="3200"/>
            <w:tcMar>
              <w:top w:type="dxa" w:w="90"/>
              <w:left w:type="dxa" w:w="110"/>
              <w:bottom w:type="dxa" w:w="90"/>
              <w:right w:type="dxa" w:w="110"/>
            </w:tcMar>
            <w:vAlign w:val="center"/>
          </w:tcPr>
          <w:p>
            <w:r>
              <w:rPr>
                <w:b w:val="false"/>
                <w:bCs w:val="false"/>
                <w:color w:val="000000"/>
                <w:sz w:val="20"/>
                <w:szCs w:val="20"/>
              </w:rPr>
              <w:t xml:space="preserve">codigo</w:t>
            </w:r>
          </w:p>
        </w:tc>
        <w:tc>
          <w:tcPr>
            <w:tcW w:type="dxa" w:w="6000"/>
            <w:tcMar>
              <w:top w:type="dxa" w:w="90"/>
              <w:left w:type="dxa" w:w="110"/>
              <w:bottom w:type="dxa" w:w="90"/>
              <w:right w:type="dxa" w:w="110"/>
            </w:tcMar>
            <w:vAlign w:val="center"/>
          </w:tcPr>
          <w:p>
            <w:r>
              <w:rPr>
                <w:b w:val="false"/>
                <w:bCs w:val="false"/>
                <w:color w:val="000000"/>
                <w:sz w:val="20"/>
                <w:szCs w:val="20"/>
              </w:rPr>
              <w:t xml:space="preserve">Correlativo automático, formato WO-00001</w:t>
            </w:r>
          </w:p>
        </w:tc>
      </w:tr>
      <w:tr>
        <w:tc>
          <w:tcPr>
            <w:tcW w:type="dxa" w:w="3200"/>
            <w:tcMar>
              <w:top w:type="dxa" w:w="90"/>
              <w:left w:type="dxa" w:w="110"/>
              <w:bottom w:type="dxa" w:w="90"/>
              <w:right w:type="dxa" w:w="110"/>
            </w:tcMar>
            <w:vAlign w:val="center"/>
          </w:tcPr>
          <w:p>
            <w:r>
              <w:rPr>
                <w:b w:val="false"/>
                <w:bCs w:val="false"/>
                <w:color w:val="000000"/>
                <w:sz w:val="20"/>
                <w:szCs w:val="20"/>
              </w:rPr>
              <w:t xml:space="preserve">equipo_id / bitacora_id</w:t>
            </w:r>
          </w:p>
        </w:tc>
        <w:tc>
          <w:tcPr>
            <w:tcW w:type="dxa" w:w="6000"/>
            <w:tcMar>
              <w:top w:type="dxa" w:w="90"/>
              <w:left w:type="dxa" w:w="110"/>
              <w:bottom w:type="dxa" w:w="90"/>
              <w:right w:type="dxa" w:w="110"/>
            </w:tcMar>
            <w:vAlign w:val="center"/>
          </w:tcPr>
          <w:p>
            <w:r>
              <w:rPr>
                <w:b w:val="false"/>
                <w:bCs w:val="false"/>
                <w:color w:val="000000"/>
                <w:sz w:val="20"/>
                <w:szCs w:val="20"/>
              </w:rPr>
              <w:t xml:space="preserve">Vínculos opcionales a equipo y/o bitácora de origen</w:t>
            </w:r>
          </w:p>
        </w:tc>
      </w:tr>
      <w:tr>
        <w:tc>
          <w:tcPr>
            <w:tcW w:type="dxa" w:w="3200"/>
            <w:tcMar>
              <w:top w:type="dxa" w:w="90"/>
              <w:left w:type="dxa" w:w="110"/>
              <w:bottom w:type="dxa" w:w="90"/>
              <w:right w:type="dxa" w:w="110"/>
            </w:tcMar>
            <w:vAlign w:val="center"/>
          </w:tcPr>
          <w:p>
            <w:r>
              <w:rPr>
                <w:b w:val="false"/>
                <w:bCs w:val="false"/>
                <w:color w:val="000000"/>
                <w:sz w:val="20"/>
                <w:szCs w:val="20"/>
              </w:rPr>
              <w:t xml:space="preserve">titulo / descripcion</w:t>
            </w:r>
          </w:p>
        </w:tc>
        <w:tc>
          <w:tcPr>
            <w:tcW w:type="dxa" w:w="6000"/>
            <w:tcMar>
              <w:top w:type="dxa" w:w="90"/>
              <w:left w:type="dxa" w:w="110"/>
              <w:bottom w:type="dxa" w:w="90"/>
              <w:right w:type="dxa" w:w="110"/>
            </w:tcMar>
            <w:vAlign w:val="center"/>
          </w:tcPr>
          <w:p>
            <w:r>
              <w:rPr>
                <w:b w:val="false"/>
                <w:bCs w:val="false"/>
                <w:color w:val="000000"/>
                <w:sz w:val="20"/>
                <w:szCs w:val="20"/>
              </w:rPr>
              <w:t xml:space="preserve">Qué hay que hacer</w:t>
            </w:r>
          </w:p>
        </w:tc>
      </w:tr>
      <w:tr>
        <w:tc>
          <w:tcPr>
            <w:tcW w:type="dxa" w:w="3200"/>
            <w:tcMar>
              <w:top w:type="dxa" w:w="90"/>
              <w:left w:type="dxa" w:w="110"/>
              <w:bottom w:type="dxa" w:w="90"/>
              <w:right w:type="dxa" w:w="110"/>
            </w:tcMar>
            <w:vAlign w:val="center"/>
          </w:tcPr>
          <w:p>
            <w:r>
              <w:rPr>
                <w:b w:val="false"/>
                <w:bCs w:val="false"/>
                <w:color w:val="000000"/>
                <w:sz w:val="20"/>
                <w:szCs w:val="20"/>
              </w:rPr>
              <w:t xml:space="preserve">estado</w:t>
            </w:r>
          </w:p>
        </w:tc>
        <w:tc>
          <w:tcPr>
            <w:tcW w:type="dxa" w:w="6000"/>
            <w:tcMar>
              <w:top w:type="dxa" w:w="90"/>
              <w:left w:type="dxa" w:w="110"/>
              <w:bottom w:type="dxa" w:w="90"/>
              <w:right w:type="dxa" w:w="110"/>
            </w:tcMar>
            <w:vAlign w:val="center"/>
          </w:tcPr>
          <w:p>
            <w:r>
              <w:rPr>
                <w:b w:val="false"/>
                <w:bCs w:val="false"/>
                <w:color w:val="000000"/>
                <w:sz w:val="20"/>
                <w:szCs w:val="20"/>
              </w:rPr>
              <w:t xml:space="preserve">nueva | asignada | en_progreso | verificar | cerrada</w:t>
            </w:r>
          </w:p>
        </w:tc>
      </w:tr>
      <w:tr>
        <w:tc>
          <w:tcPr>
            <w:tcW w:type="dxa" w:w="3200"/>
            <w:tcMar>
              <w:top w:type="dxa" w:w="90"/>
              <w:left w:type="dxa" w:w="110"/>
              <w:bottom w:type="dxa" w:w="90"/>
              <w:right w:type="dxa" w:w="110"/>
            </w:tcMar>
            <w:vAlign w:val="center"/>
          </w:tcPr>
          <w:p>
            <w:r>
              <w:rPr>
                <w:b w:val="false"/>
                <w:bCs w:val="false"/>
                <w:color w:val="000000"/>
                <w:sz w:val="20"/>
                <w:szCs w:val="20"/>
              </w:rPr>
              <w:t xml:space="preserve">asignado_id / asignado_nombre</w:t>
            </w:r>
          </w:p>
        </w:tc>
        <w:tc>
          <w:tcPr>
            <w:tcW w:type="dxa" w:w="6000"/>
            <w:tcMar>
              <w:top w:type="dxa" w:w="90"/>
              <w:left w:type="dxa" w:w="110"/>
              <w:bottom w:type="dxa" w:w="90"/>
              <w:right w:type="dxa" w:w="110"/>
            </w:tcMar>
            <w:vAlign w:val="center"/>
          </w:tcPr>
          <w:p>
            <w:r>
              <w:rPr>
                <w:b w:val="false"/>
                <w:bCs w:val="false"/>
                <w:color w:val="000000"/>
                <w:sz w:val="20"/>
                <w:szCs w:val="20"/>
              </w:rPr>
              <w:t xml:space="preserve">A qué usuario real se asignó (Operador o Mantenedor)</w:t>
            </w:r>
          </w:p>
        </w:tc>
      </w:tr>
      <w:tr>
        <w:tc>
          <w:tcPr>
            <w:tcW w:type="dxa" w:w="3200"/>
            <w:tcMar>
              <w:top w:type="dxa" w:w="90"/>
              <w:left w:type="dxa" w:w="110"/>
              <w:bottom w:type="dxa" w:w="90"/>
              <w:right w:type="dxa" w:w="110"/>
            </w:tcMar>
            <w:vAlign w:val="center"/>
          </w:tcPr>
          <w:p>
            <w:r>
              <w:rPr>
                <w:b w:val="false"/>
                <w:bCs w:val="false"/>
                <w:color w:val="000000"/>
                <w:sz w:val="20"/>
                <w:szCs w:val="20"/>
              </w:rPr>
              <w:t xml:space="preserve">creado_por / creado_por_nombre</w:t>
            </w:r>
          </w:p>
        </w:tc>
        <w:tc>
          <w:tcPr>
            <w:tcW w:type="dxa" w:w="6000"/>
            <w:tcMar>
              <w:top w:type="dxa" w:w="90"/>
              <w:left w:type="dxa" w:w="110"/>
              <w:bottom w:type="dxa" w:w="90"/>
              <w:right w:type="dxa" w:w="110"/>
            </w:tcMar>
            <w:vAlign w:val="center"/>
          </w:tcPr>
          <w:p>
            <w:r>
              <w:rPr>
                <w:b w:val="false"/>
                <w:bCs w:val="false"/>
                <w:color w:val="000000"/>
                <w:sz w:val="20"/>
                <w:szCs w:val="20"/>
              </w:rPr>
              <w:t xml:space="preserve">Quién la creó (Supervisor)</w:t>
            </w:r>
          </w:p>
        </w:tc>
      </w:tr>
    </w:tbl>
    <w:p>
      <w:pPr>
        <w:spacing w:after="160"/>
      </w:pPr>
      <w:r>
        <w:t xml:space="preserve"/>
      </w:r>
    </w:p>
    <w:p>
      <w:pPr>
        <w:pStyle w:val="Heading2"/>
        <w:spacing w:after="140" w:before="300"/>
      </w:pPr>
      <w:r>
        <w:t xml:space="preserve">4.5 repuestos</w:t>
      </w:r>
    </w:p>
    <w:p>
      <w:pPr>
        <w:pBdr>
          <w:left w:val="single" w:color="F97316" w:sz="24"/>
        </w:pBdr>
        <w:shd w:fill="FFF7ED" w:val="clear"/>
        <w:spacing w:after="200" w:before="120"/>
      </w:pPr>
      <w:r>
        <w:rPr>
          <w:b/>
          <w:bCs/>
          <w:color w:val="C2410C"/>
        </w:rPr>
        <w:t xml:space="preserve">Estado actual: </w:t>
      </w:r>
      <w:r>
        <w:t xml:space="preserve">Esta tabla existe en la base de datos pero no se usa en la interfaz: se descartó el módulo de inventario porque, sin integración real con SAP, hubiera mostrado stock ficticio. Se puede reactivar o eliminar más adelante si se conecta con SAP de verdad.</w:t>
      </w:r>
    </w:p>
    <w:p>
      <w:r>
        <w:br w:type="page"/>
      </w:r>
    </w:p>
    <w:p>
      <w:pPr>
        <w:pStyle w:val="Heading1"/>
        <w:spacing w:after="200" w:before="420"/>
      </w:pPr>
      <w:r>
        <w:t xml:space="preserve">5. Funcionalidades principales</w:t>
      </w:r>
    </w:p>
    <w:p>
      <w:pPr>
        <w:pStyle w:val="Heading2"/>
        <w:spacing w:after="140" w:before="300"/>
      </w:pPr>
      <w:r>
        <w:t xml:space="preserve">5.1 Flujo de una bitácora</w:t>
      </w:r>
    </w:p>
    <w:p>
      <w:pPr>
        <w:pStyle w:val="ListParagraph"/>
        <w:numPr>
          <w:ilvl w:val="0"/>
          <w:numId w:val="2"/>
        </w:numPr>
        <w:spacing w:after="90"/>
      </w:pPr>
      <w:r>
        <w:t xml:space="preserve">El Operador crea la bitácora: equipo, grupo, check list, observaciones y su N° SAP (firma).</w:t>
      </w:r>
    </w:p>
    <w:p>
      <w:pPr>
        <w:pStyle w:val="ListParagraph"/>
        <w:numPr>
          <w:ilvl w:val="0"/>
          <w:numId w:val="2"/>
        </w:numPr>
        <w:spacing w:after="90"/>
      </w:pPr>
      <w:r>
        <w:t xml:space="preserve">Queda en estado “Pendiente”, visible para todo el staff (Mantenedor, Supervisor, admin).</w:t>
      </w:r>
    </w:p>
    <w:p>
      <w:pPr>
        <w:pStyle w:val="ListParagraph"/>
        <w:numPr>
          <w:ilvl w:val="0"/>
          <w:numId w:val="2"/>
        </w:numPr>
        <w:spacing w:after="90"/>
      </w:pPr>
      <w:r>
        <w:t xml:space="preserve">El Mantenedor la revisa, agrega sus observaciones y su propio N° SAP, y la pasa a “En proceso” o “Finalizada”.</w:t>
      </w:r>
    </w:p>
    <w:p>
      <w:pPr>
        <w:pStyle w:val="ListParagraph"/>
        <w:numPr>
          <w:ilvl w:val="0"/>
          <w:numId w:val="2"/>
        </w:numPr>
        <w:spacing w:after="90"/>
      </w:pPr>
      <w:r>
        <w:t xml:space="preserve">El Supervisor puede, en cualquier momento, dejar una directriz (con su N° SAP) sobre esa misma bitácora.</w:t>
      </w:r>
    </w:p>
    <w:p>
      <w:pPr>
        <w:pStyle w:val="ListParagraph"/>
        <w:numPr>
          <w:ilvl w:val="0"/>
          <w:numId w:val="2"/>
        </w:numPr>
        <w:spacing w:after="90"/>
      </w:pPr>
      <w:r>
        <w:t xml:space="preserve">Una vez “Finalizada”, el Operador ya no puede editarla; queda como registro histórico.</w:t>
      </w:r>
    </w:p>
    <w:p>
      <w:pPr>
        <w:pStyle w:val="Heading2"/>
        <w:spacing w:after="140" w:before="300"/>
      </w:pPr>
      <w:r>
        <w:t xml:space="preserve">5.2 Centro de Control (Supervisor / Jefe de Turno)</w:t>
      </w:r>
    </w:p>
    <w:p>
      <w:pPr>
        <w:pStyle w:val="ListParagraph"/>
        <w:numPr>
          <w:ilvl w:val="0"/>
          <w:numId w:val="1"/>
        </w:numPr>
        <w:spacing w:after="70"/>
      </w:pPr>
      <w:r>
        <w:t xml:space="preserve">Flujo de Órdenes de Trabajo tipo Kanban: Nueva → Asignada → En progreso → Verificar → Cerrada.</w:t>
      </w:r>
    </w:p>
    <w:p>
      <w:pPr>
        <w:pStyle w:val="ListParagraph"/>
        <w:numPr>
          <w:ilvl w:val="0"/>
          <w:numId w:val="1"/>
        </w:numPr>
        <w:spacing w:after="70"/>
      </w:pPr>
      <w:r>
        <w:t xml:space="preserve">Asignación a usuarios reales del sistema (Operador o Mantenedor), elegidos de una lista, no escritos a mano.</w:t>
      </w:r>
    </w:p>
    <w:p>
      <w:pPr>
        <w:pStyle w:val="ListParagraph"/>
        <w:numPr>
          <w:ilvl w:val="0"/>
          <w:numId w:val="1"/>
        </w:numPr>
        <w:spacing w:after="70"/>
      </w:pPr>
      <w:r>
        <w:t xml:space="preserve">Tarjetas de “Técnicos en terreno”: quién tiene una orden activa y cuál es su tarea actual.</w:t>
      </w:r>
    </w:p>
    <w:p>
      <w:pPr>
        <w:pStyle w:val="ListParagraph"/>
        <w:numPr>
          <w:ilvl w:val="0"/>
          <w:numId w:val="1"/>
        </w:numPr>
        <w:spacing w:after="70"/>
      </w:pPr>
      <w:r>
        <w:t xml:space="preserve">Analítica de mantención: órdenes cerradas por día (últimos 7 días) y tiempo promedio de resolución, calculados en vivo desde los datos reales.</w:t>
      </w:r>
    </w:p>
    <w:p>
      <w:pPr>
        <w:pStyle w:val="ListParagraph"/>
        <w:numPr>
          <w:ilvl w:val="0"/>
          <w:numId w:val="1"/>
        </w:numPr>
        <w:spacing w:after="70"/>
      </w:pPr>
      <w:r>
        <w:t xml:space="preserve">Todo el tablero se actualiza en tiempo real entre todas las personas que lo tengan abierto (Supabase Realtime).</w:t>
      </w:r>
    </w:p>
    <w:p>
      <w:pPr>
        <w:pStyle w:val="Heading2"/>
        <w:spacing w:after="140" w:before="300"/>
      </w:pPr>
      <w:r>
        <w:t xml:space="preserve">5.3 Tema claro / oscuro</w:t>
      </w:r>
    </w:p>
    <w:p>
      <w:pPr>
        <w:spacing w:after="160"/>
      </w:pPr>
      <w:r>
        <w:t xml:space="preserve">Botón de sol/luna disponible en el login, el registro y la barra superior de toda la aplicación. La preferencia se guarda en el navegador. Técnicamente, los colores están definidos como variables CSS que cambian según el atributo data-theme, de modo que ningún componente necesita lógica adicional para soportar ambos temas.</w:t>
      </w:r>
    </w:p>
    <w:p>
      <w:pPr>
        <w:pStyle w:val="Heading2"/>
        <w:spacing w:after="140" w:before="300"/>
      </w:pPr>
      <w:r>
        <w:t xml:space="preserve">5.4 Accesibilidad</w:t>
      </w:r>
    </w:p>
    <w:p>
      <w:pPr>
        <w:pStyle w:val="ListParagraph"/>
        <w:numPr>
          <w:ilvl w:val="0"/>
          <w:numId w:val="1"/>
        </w:numPr>
        <w:spacing w:after="70"/>
      </w:pPr>
      <w:r>
        <w:t xml:space="preserve">Autocompletado correcto en login/registro (compatible con gestores de contraseñas).</w:t>
      </w:r>
    </w:p>
    <w:p>
      <w:pPr>
        <w:pStyle w:val="ListParagraph"/>
        <w:numPr>
          <w:ilvl w:val="0"/>
          <w:numId w:val="1"/>
        </w:numPr>
        <w:spacing w:after="70"/>
      </w:pPr>
      <w:r>
        <w:t xml:space="preserve">Foco de teclado visible en todos los campos, botones y enlaces.</w:t>
      </w:r>
    </w:p>
    <w:p>
      <w:pPr>
        <w:pStyle w:val="ListParagraph"/>
        <w:numPr>
          <w:ilvl w:val="0"/>
          <w:numId w:val="1"/>
        </w:numPr>
        <w:spacing w:after="70"/>
      </w:pPr>
      <w:r>
        <w:t xml:space="preserve">Errores de formularios anunciados automáticamente a lectores de pantalla (role="alert").</w:t>
      </w:r>
    </w:p>
    <w:p>
      <w:pPr>
        <w:pStyle w:val="ListParagraph"/>
        <w:numPr>
          <w:ilvl w:val="0"/>
          <w:numId w:val="1"/>
        </w:numPr>
        <w:spacing w:after="70"/>
      </w:pPr>
      <w:r>
        <w:t xml:space="preserve">Contraste de color validado en ambos temas (WCAG AA).</w:t>
      </w:r>
    </w:p>
    <w:p>
      <w:pPr>
        <w:pStyle w:val="ListParagraph"/>
        <w:numPr>
          <w:ilvl w:val="0"/>
          <w:numId w:val="1"/>
        </w:numPr>
        <w:spacing w:after="70"/>
      </w:pPr>
      <w:r>
        <w:t xml:space="preserve">Se respeta la preferencia del sistema operativo de “reducir movimiento”.</w:t>
      </w:r>
    </w:p>
    <w:p>
      <w:r>
        <w:br w:type="page"/>
      </w:r>
    </w:p>
    <w:p>
      <w:pPr>
        <w:pStyle w:val="Heading1"/>
        <w:spacing w:after="200" w:before="420"/>
      </w:pPr>
      <w:r>
        <w:t xml:space="preserve">6. Estructura de archivos del proyecto</w:t>
      </w:r>
    </w:p>
    <w:p>
      <w:pPr>
        <w:shd w:fill="F3F4F6" w:val="clear"/>
        <w:spacing w:after="160" w:before="60"/>
      </w:pPr>
      <w:r>
        <w:rPr>
          <w:rFonts w:ascii="Consolas" w:cs="Consolas" w:eastAsia="Consolas" w:hAnsi="Consolas"/>
          <w:color w:val="111827"/>
          <w:sz w:val="19"/>
          <w:szCs w:val="19"/>
        </w:rPr>
        <w:t xml:space="preserve">supabase/schema.sql                   → esquema completo (instalación nueva)</w:t>
      </w:r>
    </w:p>
    <w:p>
      <w:pPr>
        <w:shd w:fill="F3F4F6" w:val="clear"/>
        <w:spacing w:after="160" w:before="60"/>
      </w:pPr>
      <w:r>
        <w:rPr>
          <w:rFonts w:ascii="Consolas" w:cs="Consolas" w:eastAsia="Consolas" w:hAnsi="Consolas"/>
          <w:color w:val="111827"/>
          <w:sz w:val="19"/>
          <w:szCs w:val="19"/>
        </w:rPr>
        <w:t xml:space="preserve">supabase/migration_02_supervisor.sql   → agrega rol Supervisor, N° SAP, OT</w:t>
      </w:r>
    </w:p>
    <w:p>
      <w:pPr>
        <w:shd w:fill="F3F4F6" w:val="clear"/>
        <w:spacing w:after="160" w:before="60"/>
      </w:pPr>
      <w:r>
        <w:rPr>
          <w:rFonts w:ascii="Consolas" w:cs="Consolas" w:eastAsia="Consolas" w:hAnsi="Consolas"/>
          <w:color w:val="111827"/>
          <w:sz w:val="19"/>
          <w:szCs w:val="19"/>
        </w:rPr>
        <w:t xml:space="preserve">supabase/migration_03_sap_mantenedor_supervisor.sql → N° SAP para Mantenedor/Supervisor</w:t>
      </w:r>
    </w:p>
    <w:p>
      <w:pPr>
        <w:shd w:fill="F3F4F6" w:val="clear"/>
        <w:spacing w:after="160" w:before="60"/>
      </w:pPr>
      <w:r>
        <w:rPr>
          <w:rFonts w:ascii="Consolas" w:cs="Consolas" w:eastAsia="Consolas" w:hAnsi="Consolas"/>
          <w:color w:val="111827"/>
          <w:sz w:val="19"/>
          <w:szCs w:val="19"/>
        </w:rPr>
        <w:t xml:space="preserve">supabase/migration_04_gold_bi.sql      → esquema “gold” + usuario de solo lectura para Power BI</w:t>
      </w:r>
    </w:p>
    <w:p>
      <w:pPr>
        <w:shd w:fill="F3F4F6" w:val="clear"/>
        <w:spacing w:after="160" w:before="60"/>
      </w:pPr>
      <w:r>
        <w:rPr>
          <w:rFonts w:ascii="Consolas" w:cs="Consolas" w:eastAsia="Consolas" w:hAnsi="Consolas"/>
          <w:color w:val="111827"/>
          <w:sz w:val="19"/>
          <w:szCs w:val="19"/>
        </w:rPr>
        <w:t xml:space="preserve">public/logo-capstone.png               → logo de la empresa</w:t>
      </w:r>
    </w:p>
    <w:p>
      <w:pPr>
        <w:shd w:fill="F3F4F6" w:val="clear"/>
        <w:spacing w:after="160" w:before="60"/>
      </w:pPr>
      <w:r>
        <w:rPr>
          <w:rFonts w:ascii="Consolas" w:cs="Consolas" w:eastAsia="Consolas" w:hAnsi="Consolas"/>
          <w:color w:val="111827"/>
          <w:sz w:val="19"/>
          <w:szCs w:val="19"/>
        </w:rPr>
        <w:t xml:space="preserve">middleware.js                          → protege rutas y refresca sesión</w:t>
      </w:r>
    </w:p>
    <w:p>
      <w:pPr>
        <w:shd w:fill="F3F4F6" w:val="clear"/>
        <w:spacing w:after="160" w:before="60"/>
      </w:pPr>
      <w:r>
        <w:rPr>
          <w:rFonts w:ascii="Consolas" w:cs="Consolas" w:eastAsia="Consolas" w:hAnsi="Consolas"/>
          <w:color w:val="111827"/>
          <w:sz w:val="19"/>
          <w:szCs w:val="19"/>
        </w:rPr>
        <w:t xml:space="preserve">src/lib/roles.js                        → helper de roles (isStaff / isSupervisor)</w:t>
      </w:r>
    </w:p>
    <w:p>
      <w:pPr>
        <w:shd w:fill="F3F4F6" w:val="clear"/>
        <w:spacing w:after="160" w:before="60"/>
      </w:pPr>
      <w:r>
        <w:rPr>
          <w:rFonts w:ascii="Consolas" w:cs="Consolas" w:eastAsia="Consolas" w:hAnsi="Consolas"/>
          <w:color w:val="111827"/>
          <w:sz w:val="19"/>
          <w:szCs w:val="19"/>
        </w:rPr>
        <w:t xml:space="preserve">src/lib/supabase/                       → clientes de Supabase (browser, server, middleware)</w:t>
      </w:r>
    </w:p>
    <w:p>
      <w:pPr>
        <w:shd w:fill="F3F4F6" w:val="clear"/>
        <w:spacing w:after="160" w:before="60"/>
      </w:pPr>
      <w:r>
        <w:rPr>
          <w:rFonts w:ascii="Consolas" w:cs="Consolas" w:eastAsia="Consolas" w:hAnsi="Consolas"/>
          <w:color w:val="111827"/>
          <w:sz w:val="19"/>
          <w:szCs w:val="19"/>
        </w:rPr>
        <w:t xml:space="preserve">src/components/                         → AppShell, ThemeProvider/ThemeToggle, UI (badges, KPIs)</w:t>
      </w:r>
    </w:p>
    <w:p>
      <w:pPr>
        <w:shd w:fill="F3F4F6" w:val="clear"/>
        <w:spacing w:after="160" w:before="60"/>
      </w:pPr>
      <w:r>
        <w:rPr>
          <w:rFonts w:ascii="Consolas" w:cs="Consolas" w:eastAsia="Consolas" w:hAnsi="Consolas"/>
          <w:color w:val="111827"/>
          <w:sz w:val="19"/>
          <w:szCs w:val="19"/>
        </w:rPr>
        <w:t xml:space="preserve">src/app/login, /register                → autenticación (con selector de rol y tema)</w:t>
      </w:r>
    </w:p>
    <w:p>
      <w:pPr>
        <w:shd w:fill="F3F4F6" w:val="clear"/>
        <w:spacing w:after="160" w:before="60"/>
      </w:pPr>
      <w:r>
        <w:rPr>
          <w:rFonts w:ascii="Consolas" w:cs="Consolas" w:eastAsia="Consolas" w:hAnsi="Consolas"/>
          <w:color w:val="111827"/>
          <w:sz w:val="19"/>
          <w:szCs w:val="19"/>
        </w:rPr>
        <w:t xml:space="preserve">src/app/bitacoras                       → lista y creación de bitácoras (operador)</w:t>
      </w:r>
    </w:p>
    <w:p>
      <w:pPr>
        <w:shd w:fill="F3F4F6" w:val="clear"/>
        <w:spacing w:after="160" w:before="60"/>
      </w:pPr>
      <w:r>
        <w:rPr>
          <w:rFonts w:ascii="Consolas" w:cs="Consolas" w:eastAsia="Consolas" w:hAnsi="Consolas"/>
          <w:color w:val="111827"/>
          <w:sz w:val="19"/>
          <w:szCs w:val="19"/>
        </w:rPr>
        <w:t xml:space="preserve">src/app/bitacoras/[id]                  → detalle: revisión, directrices, N° SAP</w:t>
      </w:r>
    </w:p>
    <w:p>
      <w:pPr>
        <w:shd w:fill="F3F4F6" w:val="clear"/>
        <w:spacing w:after="160" w:before="60"/>
      </w:pPr>
      <w:r>
        <w:rPr>
          <w:rFonts w:ascii="Consolas" w:cs="Consolas" w:eastAsia="Consolas" w:hAnsi="Consolas"/>
          <w:color w:val="111827"/>
          <w:sz w:val="19"/>
          <w:szCs w:val="19"/>
        </w:rPr>
        <w:t xml:space="preserve">src/app/dashboard                       → KPIs, alertas, filtros, tabla</w:t>
      </w:r>
    </w:p>
    <w:p>
      <w:pPr>
        <w:shd w:fill="F3F4F6" w:val="clear"/>
        <w:spacing w:after="160" w:before="60"/>
      </w:pPr>
      <w:r>
        <w:rPr>
          <w:rFonts w:ascii="Consolas" w:cs="Consolas" w:eastAsia="Consolas" w:hAnsi="Consolas"/>
          <w:color w:val="111827"/>
          <w:sz w:val="19"/>
          <w:szCs w:val="19"/>
        </w:rPr>
        <w:t xml:space="preserve">src/app/dashboard/equipos               → alta de palas/perforadoras</w:t>
      </w:r>
    </w:p>
    <w:p>
      <w:pPr>
        <w:shd w:fill="F3F4F6" w:val="clear"/>
        <w:spacing w:after="160" w:before="60"/>
      </w:pPr>
      <w:r>
        <w:rPr>
          <w:rFonts w:ascii="Consolas" w:cs="Consolas" w:eastAsia="Consolas" w:hAnsi="Consolas"/>
          <w:color w:val="111827"/>
          <w:sz w:val="19"/>
          <w:szCs w:val="19"/>
        </w:rPr>
        <w:t xml:space="preserve">src/app/dashboard/control                → Centro de Control (Kanban, técnicos, analítica)</w:t>
      </w:r>
    </w:p>
    <w:p>
      <w:r>
        <w:br w:type="page"/>
      </w:r>
    </w:p>
    <w:p>
      <w:pPr>
        <w:pStyle w:val="Heading1"/>
        <w:spacing w:after="200" w:before="420"/>
      </w:pPr>
      <w:r>
        <w:t xml:space="preserve">7. Instalación y despliegue</w:t>
      </w:r>
    </w:p>
    <w:p>
      <w:pPr>
        <w:pStyle w:val="Heading2"/>
        <w:spacing w:after="140" w:before="300"/>
      </w:pPr>
      <w:r>
        <w:t xml:space="preserve">7.1 Instalación nueva (de cero)</w:t>
      </w:r>
    </w:p>
    <w:p>
      <w:pPr>
        <w:pStyle w:val="ListParagraph"/>
        <w:numPr>
          <w:ilvl w:val="0"/>
          <w:numId w:val="3"/>
        </w:numPr>
        <w:spacing w:after="90"/>
      </w:pPr>
      <w:r>
        <w:t xml:space="preserve">Crear un proyecto en supabase.com.</w:t>
      </w:r>
    </w:p>
    <w:p>
      <w:pPr>
        <w:pStyle w:val="ListParagraph"/>
        <w:numPr>
          <w:ilvl w:val="0"/>
          <w:numId w:val="3"/>
        </w:numPr>
        <w:spacing w:after="90"/>
      </w:pPr>
      <w:r>
        <w:t xml:space="preserve">Ir a SQL Editor → New query, pegar el contenido completo de supabase/schema.sql y ejecutar.</w:t>
      </w:r>
    </w:p>
    <w:p>
      <w:pPr>
        <w:pStyle w:val="ListParagraph"/>
        <w:numPr>
          <w:ilvl w:val="0"/>
          <w:numId w:val="3"/>
        </w:numPr>
        <w:spacing w:after="90"/>
      </w:pPr>
      <w:r>
        <w:t xml:space="preserve">En Authentication → Providers, confirmar que “Email” esté habilitado.</w:t>
      </w:r>
    </w:p>
    <w:p>
      <w:pPr>
        <w:pStyle w:val="ListParagraph"/>
        <w:numPr>
          <w:ilvl w:val="0"/>
          <w:numId w:val="3"/>
        </w:numPr>
        <w:spacing w:after="90"/>
      </w:pPr>
      <w:r>
        <w:t xml:space="preserve">(Opcional, para pruebas) desactivar “Confirm email” en Authentication → Sign In / Providers, para no depender de un proveedor de correo (SMTP) mientras se prueba el sistema.</w:t>
      </w:r>
    </w:p>
    <w:p>
      <w:pPr>
        <w:pStyle w:val="ListParagraph"/>
        <w:numPr>
          <w:ilvl w:val="0"/>
          <w:numId w:val="3"/>
        </w:numPr>
        <w:spacing w:after="90"/>
      </w:pPr>
      <w:r>
        <w:t xml:space="preserve">Copiar Project URL y anon public key desde Project Settings → API.</w:t>
      </w:r>
    </w:p>
    <w:p>
      <w:pPr>
        <w:pStyle w:val="ListParagraph"/>
        <w:numPr>
          <w:ilvl w:val="0"/>
          <w:numId w:val="3"/>
        </w:numPr>
        <w:spacing w:after="90"/>
      </w:pPr>
      <w:r>
        <w:t xml:space="preserve">Copiar .env.local.example a .env.local y completar con esos dos valores.</w:t>
      </w:r>
    </w:p>
    <w:p>
      <w:pPr>
        <w:pStyle w:val="ListParagraph"/>
        <w:numPr>
          <w:ilvl w:val="0"/>
          <w:numId w:val="3"/>
        </w:numPr>
        <w:spacing w:after="90"/>
      </w:pPr>
      <w:r>
        <w:t xml:space="preserve">Ejecutar npm install y luego npm run dev para probar en local.</w:t>
      </w:r>
    </w:p>
    <w:p>
      <w:pPr>
        <w:pStyle w:val="Heading2"/>
        <w:spacing w:after="140" w:before="300"/>
      </w:pPr>
      <w:r>
        <w:t xml:space="preserve">7.2 Instalación sobre un proyecto que ya existía</w:t>
      </w:r>
    </w:p>
    <w:p>
      <w:pPr>
        <w:spacing w:after="160"/>
      </w:pPr>
      <w:r>
        <w:t xml:space="preserve">Si el proyecto de Supabase ya tenía datos reales (como es el caso actual), no se debe volver a correr schema.sql completo. En su lugar, correr en orden, una sola vez cada una:</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1400"/>
        <w:gridCol w:w="4600"/>
        <w:gridCol w:w="3800"/>
      </w:tblGrid>
      <w:tr>
        <w:tc>
          <w:tcPr>
            <w:tcW w:type="dxa" w:w="1400"/>
            <w:shd w:fill="F97316" w:val="clear"/>
            <w:tcMar>
              <w:top w:type="dxa" w:w="90"/>
              <w:left w:type="dxa" w:w="110"/>
              <w:bottom w:type="dxa" w:w="90"/>
              <w:right w:type="dxa" w:w="110"/>
            </w:tcMar>
            <w:vAlign w:val="center"/>
          </w:tcPr>
          <w:p>
            <w:r>
              <w:rPr>
                <w:b/>
                <w:bCs/>
                <w:color w:val="FFFFFF"/>
                <w:sz w:val="20"/>
                <w:szCs w:val="20"/>
              </w:rPr>
              <w:t xml:space="preserve">Orden</w:t>
            </w:r>
          </w:p>
        </w:tc>
        <w:tc>
          <w:tcPr>
            <w:tcW w:type="dxa" w:w="4600"/>
            <w:shd w:fill="F97316" w:val="clear"/>
            <w:tcMar>
              <w:top w:type="dxa" w:w="90"/>
              <w:left w:type="dxa" w:w="110"/>
              <w:bottom w:type="dxa" w:w="90"/>
              <w:right w:type="dxa" w:w="110"/>
            </w:tcMar>
            <w:vAlign w:val="center"/>
          </w:tcPr>
          <w:p>
            <w:r>
              <w:rPr>
                <w:b/>
                <w:bCs/>
                <w:color w:val="FFFFFF"/>
                <w:sz w:val="20"/>
                <w:szCs w:val="20"/>
              </w:rPr>
              <w:t xml:space="preserve">Archivo</w:t>
            </w:r>
          </w:p>
        </w:tc>
        <w:tc>
          <w:tcPr>
            <w:tcW w:type="dxa" w:w="3800"/>
            <w:shd w:fill="F97316" w:val="clear"/>
            <w:tcMar>
              <w:top w:type="dxa" w:w="90"/>
              <w:left w:type="dxa" w:w="110"/>
              <w:bottom w:type="dxa" w:w="90"/>
              <w:right w:type="dxa" w:w="110"/>
            </w:tcMar>
            <w:vAlign w:val="center"/>
          </w:tcPr>
          <w:p>
            <w:r>
              <w:rPr>
                <w:b/>
                <w:bCs/>
                <w:color w:val="FFFFFF"/>
                <w:sz w:val="20"/>
                <w:szCs w:val="20"/>
              </w:rPr>
              <w:t xml:space="preserve">Qué agrega</w:t>
            </w:r>
          </w:p>
        </w:tc>
      </w:tr>
      <w:tr>
        <w:tc>
          <w:tcPr>
            <w:tcW w:type="dxa" w:w="1400"/>
            <w:tcMar>
              <w:top w:type="dxa" w:w="90"/>
              <w:left w:type="dxa" w:w="110"/>
              <w:bottom w:type="dxa" w:w="90"/>
              <w:right w:type="dxa" w:w="110"/>
            </w:tcMar>
            <w:vAlign w:val="center"/>
          </w:tcPr>
          <w:p>
            <w:r>
              <w:rPr>
                <w:b w:val="false"/>
                <w:bCs w:val="false"/>
                <w:color w:val="000000"/>
                <w:sz w:val="20"/>
                <w:szCs w:val="20"/>
              </w:rPr>
              <w:t xml:space="preserve">1</w:t>
            </w:r>
          </w:p>
        </w:tc>
        <w:tc>
          <w:tcPr>
            <w:tcW w:type="dxa" w:w="4600"/>
            <w:tcMar>
              <w:top w:type="dxa" w:w="90"/>
              <w:left w:type="dxa" w:w="110"/>
              <w:bottom w:type="dxa" w:w="90"/>
              <w:right w:type="dxa" w:w="110"/>
            </w:tcMar>
            <w:vAlign w:val="center"/>
          </w:tcPr>
          <w:p>
            <w:r>
              <w:rPr>
                <w:b w:val="false"/>
                <w:bCs w:val="false"/>
                <w:color w:val="000000"/>
                <w:sz w:val="20"/>
                <w:szCs w:val="20"/>
              </w:rPr>
              <w:t xml:space="preserve">migration_02_supervisor.sql</w:t>
            </w:r>
          </w:p>
        </w:tc>
        <w:tc>
          <w:tcPr>
            <w:tcW w:type="dxa" w:w="3800"/>
            <w:tcMar>
              <w:top w:type="dxa" w:w="90"/>
              <w:left w:type="dxa" w:w="110"/>
              <w:bottom w:type="dxa" w:w="90"/>
              <w:right w:type="dxa" w:w="110"/>
            </w:tcMar>
            <w:vAlign w:val="center"/>
          </w:tcPr>
          <w:p>
            <w:r>
              <w:rPr>
                <w:b w:val="false"/>
                <w:bCs w:val="false"/>
                <w:color w:val="000000"/>
                <w:sz w:val="20"/>
                <w:szCs w:val="20"/>
              </w:rPr>
              <w:t xml:space="preserve">Rol Supervisor, N° SAP (operador), estados de 3 etapas, tabla ordenes_trabajo</w:t>
            </w:r>
          </w:p>
        </w:tc>
      </w:tr>
      <w:tr>
        <w:tc>
          <w:tcPr>
            <w:tcW w:type="dxa" w:w="1400"/>
            <w:tcMar>
              <w:top w:type="dxa" w:w="90"/>
              <w:left w:type="dxa" w:w="110"/>
              <w:bottom w:type="dxa" w:w="90"/>
              <w:right w:type="dxa" w:w="110"/>
            </w:tcMar>
            <w:vAlign w:val="center"/>
          </w:tcPr>
          <w:p>
            <w:r>
              <w:rPr>
                <w:b w:val="false"/>
                <w:bCs w:val="false"/>
                <w:color w:val="000000"/>
                <w:sz w:val="20"/>
                <w:szCs w:val="20"/>
              </w:rPr>
              <w:t xml:space="preserve">2</w:t>
            </w:r>
          </w:p>
        </w:tc>
        <w:tc>
          <w:tcPr>
            <w:tcW w:type="dxa" w:w="4600"/>
            <w:tcMar>
              <w:top w:type="dxa" w:w="90"/>
              <w:left w:type="dxa" w:w="110"/>
              <w:bottom w:type="dxa" w:w="90"/>
              <w:right w:type="dxa" w:w="110"/>
            </w:tcMar>
            <w:vAlign w:val="center"/>
          </w:tcPr>
          <w:p>
            <w:r>
              <w:rPr>
                <w:b w:val="false"/>
                <w:bCs w:val="false"/>
                <w:color w:val="000000"/>
                <w:sz w:val="20"/>
                <w:szCs w:val="20"/>
              </w:rPr>
              <w:t xml:space="preserve">migration_03_sap_mantenedor_supervisor.sql</w:t>
            </w:r>
          </w:p>
        </w:tc>
        <w:tc>
          <w:tcPr>
            <w:tcW w:type="dxa" w:w="3800"/>
            <w:tcMar>
              <w:top w:type="dxa" w:w="90"/>
              <w:left w:type="dxa" w:w="110"/>
              <w:bottom w:type="dxa" w:w="90"/>
              <w:right w:type="dxa" w:w="110"/>
            </w:tcMar>
            <w:vAlign w:val="center"/>
          </w:tcPr>
          <w:p>
            <w:r>
              <w:rPr>
                <w:b w:val="false"/>
                <w:bCs w:val="false"/>
                <w:color w:val="000000"/>
                <w:sz w:val="20"/>
                <w:szCs w:val="20"/>
              </w:rPr>
              <w:t xml:space="preserve">N° SAP para Mantenedor y Supervisor</w:t>
            </w:r>
          </w:p>
        </w:tc>
      </w:tr>
      <w:tr>
        <w:tc>
          <w:tcPr>
            <w:tcW w:type="dxa" w:w="1400"/>
            <w:tcMar>
              <w:top w:type="dxa" w:w="90"/>
              <w:left w:type="dxa" w:w="110"/>
              <w:bottom w:type="dxa" w:w="90"/>
              <w:right w:type="dxa" w:w="110"/>
            </w:tcMar>
            <w:vAlign w:val="center"/>
          </w:tcPr>
          <w:p>
            <w:r>
              <w:rPr>
                <w:b w:val="false"/>
                <w:bCs w:val="false"/>
                <w:color w:val="000000"/>
                <w:sz w:val="20"/>
                <w:szCs w:val="20"/>
              </w:rPr>
              <w:t xml:space="preserve">3</w:t>
            </w:r>
          </w:p>
        </w:tc>
        <w:tc>
          <w:tcPr>
            <w:tcW w:type="dxa" w:w="4600"/>
            <w:tcMar>
              <w:top w:type="dxa" w:w="90"/>
              <w:left w:type="dxa" w:w="110"/>
              <w:bottom w:type="dxa" w:w="90"/>
              <w:right w:type="dxa" w:w="110"/>
            </w:tcMar>
            <w:vAlign w:val="center"/>
          </w:tcPr>
          <w:p>
            <w:r>
              <w:rPr>
                <w:b w:val="false"/>
                <w:bCs w:val="false"/>
                <w:color w:val="000000"/>
                <w:sz w:val="20"/>
                <w:szCs w:val="20"/>
              </w:rPr>
              <w:t xml:space="preserve">migration_04_gold_bi.sql</w:t>
            </w:r>
          </w:p>
        </w:tc>
        <w:tc>
          <w:tcPr>
            <w:tcW w:type="dxa" w:w="3800"/>
            <w:tcMar>
              <w:top w:type="dxa" w:w="90"/>
              <w:left w:type="dxa" w:w="110"/>
              <w:bottom w:type="dxa" w:w="90"/>
              <w:right w:type="dxa" w:w="110"/>
            </w:tcMar>
            <w:vAlign w:val="center"/>
          </w:tcPr>
          <w:p>
            <w:r>
              <w:rPr>
                <w:b w:val="false"/>
                <w:bCs w:val="false"/>
                <w:color w:val="000000"/>
                <w:sz w:val="20"/>
                <w:szCs w:val="20"/>
              </w:rPr>
              <w:t xml:space="preserve">Esquema gold y usuario de solo lectura para Power BI</w:t>
            </w:r>
          </w:p>
        </w:tc>
      </w:tr>
    </w:tbl>
    <w:p>
      <w:pPr>
        <w:spacing w:after="160"/>
      </w:pPr>
      <w:r>
        <w:t xml:space="preserve"/>
      </w:r>
    </w:p>
    <w:p>
      <w:pPr>
        <w:pBdr>
          <w:left w:val="single" w:color="F97316" w:sz="24"/>
        </w:pBdr>
        <w:shd w:fill="FFF7ED" w:val="clear"/>
        <w:spacing w:after="200" w:before="120"/>
      </w:pPr>
      <w:r>
        <w:rPr>
          <w:b/>
          <w:bCs/>
          <w:color w:val="C2410C"/>
        </w:rPr>
        <w:t xml:space="preserve">Nota: </w:t>
      </w:r>
      <w:r>
        <w:t xml:space="preserve">Todas las migraciones son aditivas: usan IF NOT EXISTS / DROP ... IF EXISTS, por lo que no borran datos existentes.</w:t>
      </w:r>
    </w:p>
    <w:p>
      <w:pPr>
        <w:pStyle w:val="Heading2"/>
        <w:spacing w:after="140" w:before="300"/>
      </w:pPr>
      <w:r>
        <w:t xml:space="preserve">7.3 Desplegar en Vercel</w:t>
      </w:r>
    </w:p>
    <w:p>
      <w:pPr>
        <w:pStyle w:val="ListParagraph"/>
        <w:numPr>
          <w:ilvl w:val="0"/>
          <w:numId w:val="4"/>
        </w:numPr>
        <w:spacing w:after="90"/>
      </w:pPr>
      <w:r>
        <w:t xml:space="preserve">Subir el proyecto a un repositorio de GitHub/GitLab.</w:t>
      </w:r>
    </w:p>
    <w:p>
      <w:pPr>
        <w:pStyle w:val="ListParagraph"/>
        <w:numPr>
          <w:ilvl w:val="0"/>
          <w:numId w:val="4"/>
        </w:numPr>
        <w:spacing w:after="90"/>
      </w:pPr>
      <w:r>
        <w:t xml:space="preserve">En vercel.com → Add New → Project, importar el repositorio.</w:t>
      </w:r>
    </w:p>
    <w:p>
      <w:pPr>
        <w:pStyle w:val="ListParagraph"/>
        <w:numPr>
          <w:ilvl w:val="0"/>
          <w:numId w:val="4"/>
        </w:numPr>
        <w:spacing w:after="90"/>
      </w:pPr>
      <w:r>
        <w:t xml:space="preserve">En Environment Variables, agregar NEXT_PUBLIC_SUPABASE_URL y NEXT_PUBLIC_SUPABASE_ANON_KEY.</w:t>
      </w:r>
    </w:p>
    <w:p>
      <w:pPr>
        <w:pStyle w:val="ListParagraph"/>
        <w:numPr>
          <w:ilvl w:val="0"/>
          <w:numId w:val="4"/>
        </w:numPr>
        <w:spacing w:after="90"/>
      </w:pPr>
      <w:r>
        <w:t xml:space="preserve">Deploy. Cada git push posterior genera un nuevo despliegue automático.</w:t>
      </w:r>
    </w:p>
    <w:p>
      <w:pPr>
        <w:pStyle w:val="Heading2"/>
        <w:spacing w:after="140" w:before="300"/>
      </w:pPr>
      <w:r>
        <w:t xml:space="preserve">7.4 Actualizar una instalación ya desplegada</w:t>
      </w:r>
    </w:p>
    <w:p>
      <w:pPr>
        <w:pStyle w:val="ListParagraph"/>
        <w:numPr>
          <w:ilvl w:val="0"/>
          <w:numId w:val="5"/>
        </w:numPr>
        <w:spacing w:after="90"/>
      </w:pPr>
      <w:r>
        <w:t xml:space="preserve">Si corresponde, correr la migración SQL nueva en Supabase → SQL Editor.</w:t>
      </w:r>
    </w:p>
    <w:p>
      <w:pPr>
        <w:pStyle w:val="ListParagraph"/>
        <w:numPr>
          <w:ilvl w:val="0"/>
          <w:numId w:val="5"/>
        </w:numPr>
        <w:spacing w:after="90"/>
      </w:pPr>
      <w:r>
        <w:t xml:space="preserve">Reemplazar los archivos de código modificados en el repositorio local.</w:t>
      </w:r>
    </w:p>
    <w:p>
      <w:pPr>
        <w:pStyle w:val="ListParagraph"/>
        <w:numPr>
          <w:ilvl w:val="0"/>
          <w:numId w:val="5"/>
        </w:numPr>
        <w:spacing w:after="90"/>
      </w:pPr>
      <w:r>
        <w:t xml:space="preserve">git add . &amp;&amp; git commit -m "mensaje" &amp;&amp; git push.</w:t>
      </w:r>
    </w:p>
    <w:p>
      <w:pPr>
        <w:pStyle w:val="ListParagraph"/>
        <w:numPr>
          <w:ilvl w:val="0"/>
          <w:numId w:val="5"/>
        </w:numPr>
        <w:spacing w:after="90"/>
      </w:pPr>
      <w:r>
        <w:t xml:space="preserve">Vercel reconstruye y publica automáticamente; seguir el progreso en la pestaña Deployments.</w:t>
      </w:r>
    </w:p>
    <w:p>
      <w:pPr>
        <w:pStyle w:val="Heading2"/>
        <w:spacing w:after="140" w:before="300"/>
      </w:pPr>
      <w:r>
        <w:t xml:space="preserve">7.5 Asignar o corregir un rol manualmente</w:t>
      </w:r>
    </w:p>
    <w:p>
      <w:pPr>
        <w:shd w:fill="F3F4F6" w:val="clear"/>
        <w:spacing w:after="160" w:before="60"/>
      </w:pPr>
      <w:r>
        <w:rPr>
          <w:rFonts w:ascii="Consolas" w:cs="Consolas" w:eastAsia="Consolas" w:hAnsi="Consolas"/>
          <w:color w:val="111827"/>
          <w:sz w:val="19"/>
          <w:szCs w:val="19"/>
        </w:rPr>
        <w:t xml:space="preserve">update public.profiles</w:t>
      </w:r>
    </w:p>
    <w:p>
      <w:pPr>
        <w:shd w:fill="F3F4F6" w:val="clear"/>
        <w:spacing w:after="160" w:before="60"/>
      </w:pPr>
      <w:r>
        <w:rPr>
          <w:rFonts w:ascii="Consolas" w:cs="Consolas" w:eastAsia="Consolas" w:hAnsi="Consolas"/>
          <w:color w:val="111827"/>
          <w:sz w:val="19"/>
          <w:szCs w:val="19"/>
        </w:rPr>
        <w:t xml:space="preserve">set rol = 'supervisor'</w:t>
      </w:r>
    </w:p>
    <w:p>
      <w:pPr>
        <w:shd w:fill="F3F4F6" w:val="clear"/>
        <w:spacing w:after="160" w:before="60"/>
      </w:pPr>
      <w:r>
        <w:rPr>
          <w:rFonts w:ascii="Consolas" w:cs="Consolas" w:eastAsia="Consolas" w:hAnsi="Consolas"/>
          <w:color w:val="111827"/>
          <w:sz w:val="19"/>
          <w:szCs w:val="19"/>
        </w:rPr>
        <w:t xml:space="preserve">where id = (select id from auth.users where email = 'correo@dominio.cl');</w:t>
      </w:r>
    </w:p>
    <w:p>
      <w:r>
        <w:br w:type="page"/>
      </w:r>
    </w:p>
    <w:p>
      <w:pPr>
        <w:pStyle w:val="Heading1"/>
        <w:spacing w:after="200" w:before="420"/>
      </w:pPr>
      <w:r>
        <w:t xml:space="preserve">8. Integración con Power BI y data lake</w:t>
      </w:r>
    </w:p>
    <w:p>
      <w:pPr>
        <w:pStyle w:val="Heading2"/>
        <w:spacing w:after="140" w:before="300"/>
      </w:pPr>
      <w:r>
        <w:t xml:space="preserve">8.1 El concepto: arquitectura por capas (Bronze / Silver / Gold)</w:t>
      </w:r>
    </w:p>
    <w:p>
      <w:pPr>
        <w:spacing w:after="160"/>
      </w:pPr>
      <w:r>
        <w:t xml:space="preserve">Un data lake típico organiza la información en tres capas:</w:t>
      </w:r>
    </w:p>
    <w:p>
      <w:pPr>
        <w:pStyle w:val="ListParagraph"/>
        <w:numPr>
          <w:ilvl w:val="0"/>
          <w:numId w:val="1"/>
        </w:numPr>
        <w:spacing w:after="70"/>
      </w:pPr>
      <w:r>
        <w:t xml:space="preserve">Bronze: datos crudos, tal como llegan del sistema de origen, sin transformar.</w:t>
      </w:r>
    </w:p>
    <w:p>
      <w:pPr>
        <w:pStyle w:val="ListParagraph"/>
        <w:numPr>
          <w:ilvl w:val="0"/>
          <w:numId w:val="1"/>
        </w:numPr>
        <w:spacing w:after="70"/>
      </w:pPr>
      <w:r>
        <w:t xml:space="preserve">Silver: datos limpios, deduplicados y con tipos correctos; ya cruzados entre tablas.</w:t>
      </w:r>
    </w:p>
    <w:p>
      <w:pPr>
        <w:pStyle w:val="ListParagraph"/>
        <w:numPr>
          <w:ilvl w:val="0"/>
          <w:numId w:val="1"/>
        </w:numPr>
        <w:spacing w:after="70"/>
      </w:pPr>
      <w:r>
        <w:t xml:space="preserve">Gold: datos listos para análisis de negocio — una fila por “hecho” (ej: una bitácora), con nombres resueltos y métricas ya calculadas. Power BI se conecta a esta capa.</w:t>
      </w:r>
    </w:p>
    <w:p>
      <w:pPr>
        <w:pStyle w:val="Heading2"/>
        <w:spacing w:after="140" w:before="300"/>
      </w:pPr>
      <w:r>
        <w:t xml:space="preserve">8.2 Qué se implementó: capa Gold directo en Supabase</w:t>
      </w:r>
    </w:p>
    <w:p>
      <w:pPr>
        <w:spacing w:after="160"/>
      </w:pPr>
      <w:r>
        <w:t xml:space="preserve">Dado el tamaño actual del sistema, construir un data lake completo (Bronze + Silver + Gold en una plataforma aparte, como Azure Data Lake o Databricks) sería una infraestructura sobredimensionada para el volumen de datos que genera el sistema hoy. En su lugar, se creó un esquema separado llamado gold directamente dentro de la misma base de datos de Supabase, con vistas que ya entregan la información lista para reportes.</w:t>
      </w:r>
    </w:p>
    <w:p>
      <w:pPr>
        <w:spacing w:after="160"/>
      </w:pPr>
      <w:r>
        <w:t xml:space="preserve">Esto cumple la misma función que una capa Gold real: Power BI nunca toca las tablas operativas del sistema (public.bitacoras, etc.), sino solo estas vistas de solo lectura, pensadas para análisis.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600"/>
        <w:gridCol w:w="6600"/>
      </w:tblGrid>
      <w:tr>
        <w:tc>
          <w:tcPr>
            <w:tcW w:type="dxa" w:w="2600"/>
            <w:shd w:fill="F97316" w:val="clear"/>
            <w:tcMar>
              <w:top w:type="dxa" w:w="90"/>
              <w:left w:type="dxa" w:w="110"/>
              <w:bottom w:type="dxa" w:w="90"/>
              <w:right w:type="dxa" w:w="110"/>
            </w:tcMar>
            <w:vAlign w:val="center"/>
          </w:tcPr>
          <w:p>
            <w:r>
              <w:rPr>
                <w:b/>
                <w:bCs/>
                <w:color w:val="FFFFFF"/>
                <w:sz w:val="20"/>
                <w:szCs w:val="20"/>
              </w:rPr>
              <w:t xml:space="preserve">Vista</w:t>
            </w:r>
          </w:p>
        </w:tc>
        <w:tc>
          <w:tcPr>
            <w:tcW w:type="dxa" w:w="6600"/>
            <w:shd w:fill="F97316" w:val="clear"/>
            <w:tcMar>
              <w:top w:type="dxa" w:w="90"/>
              <w:left w:type="dxa" w:w="110"/>
              <w:bottom w:type="dxa" w:w="90"/>
              <w:right w:type="dxa" w:w="110"/>
            </w:tcMar>
            <w:vAlign w:val="center"/>
          </w:tcPr>
          <w:p>
            <w:r>
              <w:rPr>
                <w:b/>
                <w:bCs/>
                <w:color w:val="FFFFFF"/>
                <w:sz w:val="20"/>
                <w:szCs w:val="20"/>
              </w:rPr>
              <w:t xml:space="preserve">Contenido</w:t>
            </w:r>
          </w:p>
        </w:tc>
      </w:tr>
      <w:tr>
        <w:tc>
          <w:tcPr>
            <w:tcW w:type="dxa" w:w="2600"/>
            <w:tcMar>
              <w:top w:type="dxa" w:w="90"/>
              <w:left w:type="dxa" w:w="110"/>
              <w:bottom w:type="dxa" w:w="90"/>
              <w:right w:type="dxa" w:w="110"/>
            </w:tcMar>
            <w:vAlign w:val="center"/>
          </w:tcPr>
          <w:p>
            <w:r>
              <w:rPr>
                <w:b w:val="false"/>
                <w:bCs w:val="false"/>
                <w:color w:val="000000"/>
                <w:sz w:val="20"/>
                <w:szCs w:val="20"/>
              </w:rPr>
              <w:t xml:space="preserve">gold.fact_bitacoras</w:t>
            </w:r>
          </w:p>
        </w:tc>
        <w:tc>
          <w:tcPr>
            <w:tcW w:type="dxa" w:w="6600"/>
            <w:tcMar>
              <w:top w:type="dxa" w:w="90"/>
              <w:left w:type="dxa" w:w="110"/>
              <w:bottom w:type="dxa" w:w="90"/>
              <w:right w:type="dxa" w:w="110"/>
            </w:tcMar>
            <w:vAlign w:val="center"/>
          </w:tcPr>
          <w:p>
            <w:r>
              <w:rPr>
                <w:b w:val="false"/>
                <w:bCs w:val="false"/>
                <w:color w:val="000000"/>
                <w:sz w:val="20"/>
                <w:szCs w:val="20"/>
              </w:rPr>
              <w:t xml:space="preserve">Una fila por bitácora, con equipo, operador, mantenedor, supervisor, estados y horas hasta revisión ya calculadas</w:t>
            </w:r>
          </w:p>
        </w:tc>
      </w:tr>
      <w:tr>
        <w:tc>
          <w:tcPr>
            <w:tcW w:type="dxa" w:w="2600"/>
            <w:tcMar>
              <w:top w:type="dxa" w:w="90"/>
              <w:left w:type="dxa" w:w="110"/>
              <w:bottom w:type="dxa" w:w="90"/>
              <w:right w:type="dxa" w:w="110"/>
            </w:tcMar>
            <w:vAlign w:val="center"/>
          </w:tcPr>
          <w:p>
            <w:r>
              <w:rPr>
                <w:b w:val="false"/>
                <w:bCs w:val="false"/>
                <w:color w:val="000000"/>
                <w:sz w:val="20"/>
                <w:szCs w:val="20"/>
              </w:rPr>
              <w:t xml:space="preserve">gold.fact_ordenes_trabajo</w:t>
            </w:r>
          </w:p>
        </w:tc>
        <w:tc>
          <w:tcPr>
            <w:tcW w:type="dxa" w:w="6600"/>
            <w:tcMar>
              <w:top w:type="dxa" w:w="90"/>
              <w:left w:type="dxa" w:w="110"/>
              <w:bottom w:type="dxa" w:w="90"/>
              <w:right w:type="dxa" w:w="110"/>
            </w:tcMar>
            <w:vAlign w:val="center"/>
          </w:tcPr>
          <w:p>
            <w:r>
              <w:rPr>
                <w:b w:val="false"/>
                <w:bCs w:val="false"/>
                <w:color w:val="000000"/>
                <w:sz w:val="20"/>
                <w:szCs w:val="20"/>
              </w:rPr>
              <w:t xml:space="preserve">Una fila por orden de trabajo, con horas hasta cierre ya calculadas</w:t>
            </w:r>
          </w:p>
        </w:tc>
      </w:tr>
      <w:tr>
        <w:tc>
          <w:tcPr>
            <w:tcW w:type="dxa" w:w="2600"/>
            <w:tcMar>
              <w:top w:type="dxa" w:w="90"/>
              <w:left w:type="dxa" w:w="110"/>
              <w:bottom w:type="dxa" w:w="90"/>
              <w:right w:type="dxa" w:w="110"/>
            </w:tcMar>
            <w:vAlign w:val="center"/>
          </w:tcPr>
          <w:p>
            <w:r>
              <w:rPr>
                <w:b w:val="false"/>
                <w:bCs w:val="false"/>
                <w:color w:val="000000"/>
                <w:sz w:val="20"/>
                <w:szCs w:val="20"/>
              </w:rPr>
              <w:t xml:space="preserve">gold.kpi_diario</w:t>
            </w:r>
          </w:p>
        </w:tc>
        <w:tc>
          <w:tcPr>
            <w:tcW w:type="dxa" w:w="6600"/>
            <w:tcMar>
              <w:top w:type="dxa" w:w="90"/>
              <w:left w:type="dxa" w:w="110"/>
              <w:bottom w:type="dxa" w:w="90"/>
              <w:right w:type="dxa" w:w="110"/>
            </w:tcMar>
            <w:vAlign w:val="center"/>
          </w:tcPr>
          <w:p>
            <w:r>
              <w:rPr>
                <w:b w:val="false"/>
                <w:bCs w:val="false"/>
                <w:color w:val="000000"/>
                <w:sz w:val="20"/>
                <w:szCs w:val="20"/>
              </w:rPr>
              <w:t xml:space="preserve">Resumen por día: bitácoras creadas, con checklist, pendientes, en proceso, finalizadas</w:t>
            </w:r>
          </w:p>
        </w:tc>
      </w:tr>
      <w:tr>
        <w:tc>
          <w:tcPr>
            <w:tcW w:type="dxa" w:w="2600"/>
            <w:tcMar>
              <w:top w:type="dxa" w:w="90"/>
              <w:left w:type="dxa" w:w="110"/>
              <w:bottom w:type="dxa" w:w="90"/>
              <w:right w:type="dxa" w:w="110"/>
            </w:tcMar>
            <w:vAlign w:val="center"/>
          </w:tcPr>
          <w:p>
            <w:r>
              <w:rPr>
                <w:b w:val="false"/>
                <w:bCs w:val="false"/>
                <w:color w:val="000000"/>
                <w:sz w:val="20"/>
                <w:szCs w:val="20"/>
              </w:rPr>
              <w:t xml:space="preserve">gold.dim_equipo</w:t>
            </w:r>
          </w:p>
        </w:tc>
        <w:tc>
          <w:tcPr>
            <w:tcW w:type="dxa" w:w="6600"/>
            <w:tcMar>
              <w:top w:type="dxa" w:w="90"/>
              <w:left w:type="dxa" w:w="110"/>
              <w:bottom w:type="dxa" w:w="90"/>
              <w:right w:type="dxa" w:w="110"/>
            </w:tcMar>
            <w:vAlign w:val="center"/>
          </w:tcPr>
          <w:p>
            <w:r>
              <w:rPr>
                <w:b w:val="false"/>
                <w:bCs w:val="false"/>
                <w:color w:val="000000"/>
                <w:sz w:val="20"/>
                <w:szCs w:val="20"/>
              </w:rPr>
              <w:t xml:space="preserve">Catálogo de equipos</w:t>
            </w:r>
          </w:p>
        </w:tc>
      </w:tr>
      <w:tr>
        <w:tc>
          <w:tcPr>
            <w:tcW w:type="dxa" w:w="2600"/>
            <w:tcMar>
              <w:top w:type="dxa" w:w="90"/>
              <w:left w:type="dxa" w:w="110"/>
              <w:bottom w:type="dxa" w:w="90"/>
              <w:right w:type="dxa" w:w="110"/>
            </w:tcMar>
            <w:vAlign w:val="center"/>
          </w:tcPr>
          <w:p>
            <w:r>
              <w:rPr>
                <w:b w:val="false"/>
                <w:bCs w:val="false"/>
                <w:color w:val="000000"/>
                <w:sz w:val="20"/>
                <w:szCs w:val="20"/>
              </w:rPr>
              <w:t xml:space="preserve">gold.dim_usuario</w:t>
            </w:r>
          </w:p>
        </w:tc>
        <w:tc>
          <w:tcPr>
            <w:tcW w:type="dxa" w:w="6600"/>
            <w:tcMar>
              <w:top w:type="dxa" w:w="90"/>
              <w:left w:type="dxa" w:w="110"/>
              <w:bottom w:type="dxa" w:w="90"/>
              <w:right w:type="dxa" w:w="110"/>
            </w:tcMar>
            <w:vAlign w:val="center"/>
          </w:tcPr>
          <w:p>
            <w:r>
              <w:rPr>
                <w:b w:val="false"/>
                <w:bCs w:val="false"/>
                <w:color w:val="000000"/>
                <w:sz w:val="20"/>
                <w:szCs w:val="20"/>
              </w:rPr>
              <w:t xml:space="preserve">Catálogo de usuarios (sin datos sensibles de autenticación)</w:t>
            </w:r>
          </w:p>
        </w:tc>
      </w:tr>
    </w:tbl>
    <w:p>
      <w:pPr>
        <w:spacing w:after="160"/>
      </w:pPr>
      <w:r>
        <w:t xml:space="preserve"/>
      </w:r>
    </w:p>
    <w:p>
      <w:pPr>
        <w:spacing w:after="160"/>
      </w:pPr>
      <w:r>
        <w:t xml:space="preserve">Estas vistas están definidas en supabase/migration_04_gold_bi.sql, junto con un usuario de base de datos de solo lectura (powerbi_reader) que solo puede leer el esquema gold — nunca puede ver ni modificar las tablas operativas ni los datos de autenticación.</w:t>
      </w:r>
    </w:p>
    <w:p>
      <w:pPr>
        <w:pStyle w:val="Heading2"/>
        <w:spacing w:after="140" w:before="300"/>
      </w:pPr>
      <w:r>
        <w:t xml:space="preserve">8.3 Cómo conectar Power BI</w:t>
      </w:r>
    </w:p>
    <w:p>
      <w:pPr>
        <w:pStyle w:val="ListParagraph"/>
        <w:numPr>
          <w:ilvl w:val="0"/>
          <w:numId w:val="6"/>
        </w:numPr>
        <w:spacing w:after="90"/>
      </w:pPr>
      <w:r>
        <w:t xml:space="preserve">Correr migration_04_gold_bi.sql en Supabase (ver sección 7.2).</w:t>
      </w:r>
    </w:p>
    <w:p>
      <w:pPr>
        <w:pStyle w:val="ListParagraph"/>
        <w:numPr>
          <w:ilvl w:val="0"/>
          <w:numId w:val="6"/>
        </w:numPr>
        <w:spacing w:after="90"/>
      </w:pPr>
      <w:r>
        <w:t xml:space="preserve">Cambiar la contraseña del usuario powerbi_reader (viene con una por defecto que hay que reemplazar; instrucciones al final del mismo archivo SQL).</w:t>
      </w:r>
    </w:p>
    <w:p>
      <w:pPr>
        <w:pStyle w:val="ListParagraph"/>
        <w:numPr>
          <w:ilvl w:val="0"/>
          <w:numId w:val="6"/>
        </w:numPr>
        <w:spacing w:after="90"/>
      </w:pPr>
      <w:r>
        <w:t xml:space="preserve">En Supabase → Project Settings → Database, copiar el host de conexión (termina en .supabase.co o .pooler.supabase.com).</w:t>
      </w:r>
    </w:p>
    <w:p>
      <w:pPr>
        <w:pStyle w:val="ListParagraph"/>
        <w:numPr>
          <w:ilvl w:val="0"/>
          <w:numId w:val="6"/>
        </w:numPr>
        <w:spacing w:after="90"/>
      </w:pPr>
      <w:r>
        <w:t xml:space="preserve">En Power BI Desktop: Obtener datos → Base de datos → PostgreSQL database.</w:t>
      </w:r>
    </w:p>
    <w:p>
      <w:pPr>
        <w:pStyle w:val="ListParagraph"/>
        <w:numPr>
          <w:ilvl w:val="0"/>
          <w:numId w:val="6"/>
        </w:numPr>
        <w:spacing w:after="90"/>
      </w:pPr>
      <w:r>
        <w:t xml:space="preserve">Completar servidor, base de datos (postgres), usuario (powerbi_reader) y la contraseña configurada.</w:t>
      </w:r>
    </w:p>
    <w:p>
      <w:pPr>
        <w:pStyle w:val="ListParagraph"/>
        <w:numPr>
          <w:ilvl w:val="0"/>
          <w:numId w:val="6"/>
        </w:numPr>
        <w:spacing w:after="90"/>
      </w:pPr>
      <w:r>
        <w:t xml:space="preserve">En el navegador de tablas, abrir el esquema gold (no public) y elegir las vistas a usar.</w:t>
      </w:r>
    </w:p>
    <w:p>
      <w:pPr>
        <w:pBdr>
          <w:left w:val="single" w:color="F97316" w:sz="24"/>
        </w:pBdr>
        <w:shd w:fill="FFF7ED" w:val="clear"/>
        <w:spacing w:after="200" w:before="120"/>
      </w:pPr>
      <w:r>
        <w:rPr>
          <w:b/>
          <w:bCs/>
          <w:color w:val="C2410C"/>
        </w:rPr>
        <w:t xml:space="preserve">Nota: </w:t>
      </w:r>
      <w:r>
        <w:t xml:space="preserve">El modo “Import” de Power BI es el recomendado para este volumen de datos: copia los datos al archivo .pbix y los refresca según el horario que se configure, sin mantener una conexión constante a la base de datos.</w:t>
      </w:r>
    </w:p>
    <w:p>
      <w:pPr>
        <w:pStyle w:val="Heading2"/>
        <w:spacing w:after="140" w:before="300"/>
      </w:pPr>
      <w:r>
        <w:t xml:space="preserve">8.4 Camino de crecimiento futuro</w:t>
      </w:r>
    </w:p>
    <w:p>
      <w:pPr>
        <w:spacing w:after="160"/>
      </w:pPr>
      <w:r>
        <w:t xml:space="preserve">Si el volumen de datos crece mucho, o se quiere consolidar esta información junto a la de otros sistemas de la operación (SAP, otros equipos mina, etc.) en un data lake corporativo real, el camino natural es:</w:t>
      </w:r>
    </w:p>
    <w:p>
      <w:pPr>
        <w:pStyle w:val="ListParagraph"/>
        <w:numPr>
          <w:ilvl w:val="0"/>
          <w:numId w:val="1"/>
        </w:numPr>
        <w:spacing w:after="70"/>
      </w:pPr>
      <w:r>
        <w:t xml:space="preserve">Bronze: replicar las tablas de Supabase (vía un conector como Azure Data Factory, Fivetran o Airbyte) hacia el data lake corporativo, sin transformar.</w:t>
      </w:r>
    </w:p>
    <w:p>
      <w:pPr>
        <w:pStyle w:val="ListParagraph"/>
        <w:numPr>
          <w:ilvl w:val="0"/>
          <w:numId w:val="1"/>
        </w:numPr>
        <w:spacing w:after="70"/>
      </w:pPr>
      <w:r>
        <w:t xml:space="preserve">Silver: limpiar y cruzar esos datos con las demás fuentes de la operación.</w:t>
      </w:r>
    </w:p>
    <w:p>
      <w:pPr>
        <w:pStyle w:val="ListParagraph"/>
        <w:numPr>
          <w:ilvl w:val="0"/>
          <w:numId w:val="1"/>
        </w:numPr>
        <w:spacing w:after="70"/>
      </w:pPr>
      <w:r>
        <w:t xml:space="preserve">Gold: reconstruir las mismas vistas de la sección 8.2, pero ya en la plataforma corporativa (Synapse, Databricks, Microsoft Fabric, etc.).</w:t>
      </w:r>
    </w:p>
    <w:p>
      <w:pPr>
        <w:pStyle w:val="ListParagraph"/>
        <w:numPr>
          <w:ilvl w:val="0"/>
          <w:numId w:val="1"/>
        </w:numPr>
        <w:spacing w:after="70"/>
      </w:pPr>
      <w:r>
        <w:t xml:space="preserve">Power BI se reconecta a la nueva capa Gold en vez de a Supabase directamente — el cambio es solo de origen de datos, no de estructura, porque el diseño de las vistas ya está pensado en ese formato.</w:t>
      </w:r>
    </w:p>
    <w:p>
      <w:r>
        <w:br w:type="page"/>
      </w:r>
    </w:p>
    <w:p>
      <w:pPr>
        <w:pStyle w:val="Heading1"/>
        <w:spacing w:after="200" w:before="420"/>
      </w:pPr>
      <w:r>
        <w:t xml:space="preserve">9. Pendientes y mejoras futuras</w:t>
      </w:r>
    </w:p>
    <w:p>
      <w:pPr>
        <w:pStyle w:val="ListParagraph"/>
        <w:numPr>
          <w:ilvl w:val="0"/>
          <w:numId w:val="1"/>
        </w:numPr>
        <w:spacing w:after="70"/>
      </w:pPr>
      <w:r>
        <w:t xml:space="preserve">Recuperación de contraseña por correo (hoy la restablece manualmente un administrador).</w:t>
      </w:r>
    </w:p>
    <w:p>
      <w:pPr>
        <w:pStyle w:val="ListParagraph"/>
        <w:numPr>
          <w:ilvl w:val="0"/>
          <w:numId w:val="1"/>
        </w:numPr>
        <w:spacing w:after="70"/>
      </w:pPr>
      <w:r>
        <w:t xml:space="preserve">Reactivar el módulo de inventario de repuestos si se logra una integración real con SAP.</w:t>
      </w:r>
    </w:p>
    <w:p>
      <w:pPr>
        <w:pStyle w:val="ListParagraph"/>
        <w:numPr>
          <w:ilvl w:val="0"/>
          <w:numId w:val="1"/>
        </w:numPr>
        <w:spacing w:after="70"/>
      </w:pPr>
      <w:r>
        <w:t xml:space="preserve">Notificaciones automáticas (correo o push) cuando una bitácora queda pendiente por mucho tiempo.</w:t>
      </w:r>
    </w:p>
    <w:p>
      <w:pPr>
        <w:pStyle w:val="ListParagraph"/>
        <w:numPr>
          <w:ilvl w:val="0"/>
          <w:numId w:val="1"/>
        </w:numPr>
        <w:spacing w:after="70"/>
      </w:pPr>
      <w:r>
        <w:t xml:space="preserve">Exportar bitácoras a PDF individualmente.</w:t>
      </w:r>
    </w:p>
    <w:p>
      <w:pPr>
        <w:pStyle w:val="ListParagraph"/>
        <w:numPr>
          <w:ilvl w:val="0"/>
          <w:numId w:val="1"/>
        </w:numPr>
        <w:spacing w:after="70"/>
      </w:pPr>
      <w:r>
        <w:t xml:space="preserve">Historial de cambios de estado de una orden de trabajo (hoy solo se ve el estado actual).</w:t>
      </w:r>
    </w:p>
    <w:p>
      <w:pPr>
        <w:pStyle w:val="Heading1"/>
        <w:spacing w:after="200" w:before="420"/>
      </w:pPr>
      <w:r>
        <w:t xml:space="preserve">10. Soporte</w:t>
      </w:r>
    </w:p>
    <w:p>
      <w:pPr>
        <w:spacing w:after="160"/>
      </w:pPr>
      <w:r>
        <w:t xml:space="preserve">Ante dudas, errores o solicitudes de cambio, contactar al administrador del sistema o al área de Mantenimiento Mina de Capstone Copper Mantoverde.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450" w:hanging="300"/>
      </w:pPr>
    </w:lvl>
  </w:abstractNum>
  <w:abstractNum w:abstractNumId="3" w15:restartNumberingAfterBreak="0">
    <w:multiLevelType w:val="hybridMultilevel"/>
    <w:lvl w:ilvl="0" w15:tentative="1">
      <w:start w:val="1"/>
      <w:numFmt w:val="decimal"/>
      <w:lvlText w:val="%1."/>
      <w:lvlJc w:val="start"/>
      <w:pPr>
        <w:ind w:left="450" w:hanging="300"/>
      </w:pPr>
    </w:lvl>
  </w:abstractNum>
  <w:abstractNum w:abstractNumId="4" w15:restartNumberingAfterBreak="0">
    <w:multiLevelType w:val="hybridMultilevel"/>
    <w:lvl w:ilvl="0" w15:tentative="1">
      <w:start w:val="1"/>
      <w:numFmt w:val="decimal"/>
      <w:lvlText w:val="%1."/>
      <w:lvlJc w:val="start"/>
      <w:pPr>
        <w:ind w:left="450" w:hanging="300"/>
      </w:pPr>
    </w:lvl>
  </w:abstractNum>
  <w:abstractNum w:abstractNumId="5" w15:restartNumberingAfterBreak="0">
    <w:multiLevelType w:val="hybridMultilevel"/>
    <w:lvl w:ilvl="0" w15:tentative="1">
      <w:start w:val="1"/>
      <w:numFmt w:val="decimal"/>
      <w:lvlText w:val="%1."/>
      <w:lvlJc w:val="start"/>
      <w:pPr>
        <w:ind w:left="450" w:hanging="300"/>
      </w:pPr>
    </w:lvl>
  </w:abstractNum>
  <w:abstractNum w:abstractNumId="6" w15:restartNumberingAfterBreak="0">
    <w:multiLevelType w:val="hybridMultilevel"/>
    <w:lvl w:ilvl="0" w15:tentative="1">
      <w:start w:val="1"/>
      <w:numFmt w:val="decimal"/>
      <w:lvlText w:val="%1."/>
      <w:lvlJc w:val="start"/>
      <w:pPr>
        <w:ind w:left="45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20"/>
      <w:outlineLvl w:val="0"/>
    </w:pPr>
    <w:rPr>
      <w:rFonts w:ascii="Calibri" w:cs="Calibri" w:eastAsia="Calibri" w:hAnsi="Calibri"/>
      <w:b/>
      <w:bCs/>
      <w:color w:val="F97316"/>
      <w:sz w:val="30"/>
      <w:szCs w:val="30"/>
    </w:rPr>
  </w:style>
  <w:style w:type="paragraph" w:styleId="Heading2">
    <w:name w:val="Heading 2"/>
    <w:basedOn w:val="Normal"/>
    <w:next w:val="Normal"/>
    <w:qFormat/>
    <w:pPr>
      <w:spacing w:after="140" w:before="300"/>
      <w:outlineLvl w:val="1"/>
    </w:pPr>
    <w:rPr>
      <w:rFonts w:ascii="Calibri" w:cs="Calibri" w:eastAsia="Calibri" w:hAnsi="Calibri"/>
      <w:b/>
      <w:bCs/>
      <w:color w:val="1A2332"/>
      <w:sz w:val="25"/>
      <w:szCs w:val="25"/>
    </w:rPr>
  </w:style>
  <w:style w:type="paragraph" w:styleId="Heading3">
    <w:name w:val="Heading 3"/>
    <w:basedOn w:val="Normal"/>
    <w:next w:val="Normal"/>
    <w:qFormat/>
    <w:pPr>
      <w:spacing w:after="100" w:before="220"/>
      <w:outlineLvl w:val="2"/>
    </w:pPr>
    <w:rPr>
      <w:rFonts w:ascii="Calibri" w:cs="Calibri" w:eastAsia="Calibri" w:hAnsi="Calibri"/>
      <w:b/>
      <w:bCs/>
      <w:color w:val="334155"/>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2026-10-04T16:57:31.930Z</dcterms:created>
  <dcterms:modified xsi:type="dcterms:W3CDTF">2026-10-04T16:57:31.930Z</dcterms:modified>
</cp:coreProperties>
</file>

<file path=docProps/custom.xml><?xml version="1.0" encoding="utf-8"?>
<Properties xmlns="http://schemas.openxmlformats.org/officeDocument/2006/custom-properties" xmlns:vt="http://schemas.openxmlformats.org/officeDocument/2006/docPropsVTypes"/>
</file>