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4B03D" w14:textId="77777777" w:rsidR="008324E6" w:rsidRDefault="00000000">
      <w:pPr>
        <w:pStyle w:val="Title"/>
      </w:pPr>
      <w:r>
        <w:t>Case 4 Customer Retention</w:t>
      </w:r>
    </w:p>
    <w:p w14:paraId="35E89027" w14:textId="77777777" w:rsidR="008324E6" w:rsidRDefault="00000000">
      <w:pPr>
        <w:pStyle w:val="Heading1"/>
      </w:pPr>
      <w:bookmarkStart w:id="0" w:name="executive-summary"/>
      <w:r>
        <w:t>Executive Summary</w:t>
      </w:r>
    </w:p>
    <w:p w14:paraId="35EEF319" w14:textId="77777777" w:rsidR="008324E6" w:rsidRDefault="00000000">
      <w:pPr>
        <w:pStyle w:val="FirstParagraph"/>
      </w:pPr>
      <w:r>
        <w:rPr>
          <w:i/>
          <w:iCs/>
        </w:rPr>
        <w:t>Brief introduction of problem. Summarizes key findings. Summarizes insights behind key findings.</w:t>
      </w:r>
    </w:p>
    <w:p w14:paraId="2AF0D223" w14:textId="77777777" w:rsidR="008324E6" w:rsidRDefault="00000000">
      <w:pPr>
        <w:pStyle w:val="Heading1"/>
      </w:pPr>
      <w:bookmarkStart w:id="1" w:name="problem"/>
      <w:bookmarkEnd w:id="0"/>
      <w:r>
        <w:t>Problem</w:t>
      </w:r>
    </w:p>
    <w:p w14:paraId="73BA4A33" w14:textId="77777777" w:rsidR="008324E6" w:rsidRDefault="00000000">
      <w:pPr>
        <w:pStyle w:val="FirstParagraph"/>
        <w:rPr>
          <w:i/>
          <w:iCs/>
        </w:rPr>
      </w:pPr>
      <w:r>
        <w:rPr>
          <w:i/>
          <w:iCs/>
        </w:rPr>
        <w:t>Clear description of the problem, from an application and theoretical point of view. Outlines the report.</w:t>
      </w:r>
    </w:p>
    <w:p w14:paraId="4CBD7D4A" w14:textId="77777777" w:rsidR="008324E6" w:rsidRDefault="00000000">
      <w:pPr>
        <w:pStyle w:val="Heading1"/>
      </w:pPr>
      <w:bookmarkStart w:id="2" w:name="lit.-review"/>
      <w:bookmarkEnd w:id="1"/>
      <w:r>
        <w:t>Lit. Review</w:t>
      </w:r>
    </w:p>
    <w:p w14:paraId="1C7C55FA" w14:textId="77777777" w:rsidR="008324E6" w:rsidRDefault="00000000">
      <w:pPr>
        <w:pStyle w:val="FirstParagraph"/>
        <w:rPr>
          <w:i/>
          <w:iCs/>
        </w:rPr>
      </w:pPr>
      <w:r>
        <w:rPr>
          <w:i/>
          <w:iCs/>
        </w:rPr>
        <w:t>Discusses and cites existing works in the theoretical and application realm.</w:t>
      </w:r>
    </w:p>
    <w:p w14:paraId="5F91ED71" w14:textId="465081D5" w:rsidR="000A371A" w:rsidRDefault="000A371A" w:rsidP="000A371A">
      <w:pPr>
        <w:pStyle w:val="BodyText"/>
        <w:jc w:val="both"/>
      </w:pPr>
      <w:r w:rsidRPr="000A371A">
        <w:t xml:space="preserve">The research we found evaluates ten machine-learning models, including Support Vector Machines (SVM) and Random Forest, to assess their effectiveness in predicting customer churn. The results </w:t>
      </w:r>
      <w:r>
        <w:t>show</w:t>
      </w:r>
      <w:r w:rsidRPr="000A371A">
        <w:t xml:space="preserve"> significant differences in performance among these models. Random Forest achieved the highest accuracy at approximately 96%, </w:t>
      </w:r>
      <w:r>
        <w:t>showing how good it is at</w:t>
      </w:r>
      <w:r w:rsidRPr="000A371A">
        <w:t xml:space="preserve"> handling complex datasets. SVM also performed well, with an accuracy rate of around 94%, making it a strong candidate for churn prediction. </w:t>
      </w:r>
      <w:r>
        <w:t>S</w:t>
      </w:r>
      <w:r w:rsidRPr="000A371A">
        <w:t xml:space="preserve">impler models like Logistic Regression showed lower accuracy, around 86%, suggesting limitations in capturing </w:t>
      </w:r>
      <w:r>
        <w:t>complex</w:t>
      </w:r>
      <w:r w:rsidRPr="000A371A">
        <w:t xml:space="preserve"> relationships within the data. These findings emphasize the importance of selecting appropriate models based on the complexity of the problem and the nature of the dataset.</w:t>
      </w:r>
    </w:p>
    <w:p w14:paraId="10123E54" w14:textId="04639EE4" w:rsidR="000A371A" w:rsidRPr="000A371A" w:rsidRDefault="000A371A" w:rsidP="000A371A">
      <w:pPr>
        <w:pStyle w:val="BodyText"/>
        <w:jc w:val="both"/>
      </w:pPr>
      <w:r>
        <w:t xml:space="preserve">Link </w:t>
      </w:r>
      <w:r w:rsidRPr="000A371A">
        <w:t>https://thesai.org/Publications/ViewPaper?Volume=9&amp;Issue=2&amp;Code=ijacsa&amp;SerialNo=38</w:t>
      </w:r>
    </w:p>
    <w:p w14:paraId="68FB2658" w14:textId="77777777" w:rsidR="008324E6" w:rsidRDefault="00000000">
      <w:pPr>
        <w:pStyle w:val="Heading1"/>
      </w:pPr>
      <w:bookmarkStart w:id="3" w:name="methods"/>
      <w:bookmarkEnd w:id="2"/>
      <w:r>
        <w:t>Methods</w:t>
      </w:r>
    </w:p>
    <w:p w14:paraId="05FAE599" w14:textId="77777777" w:rsidR="008324E6" w:rsidRDefault="00000000">
      <w:pPr>
        <w:pStyle w:val="FirstParagraph"/>
      </w:pPr>
      <w:r>
        <w:rPr>
          <w:i/>
          <w:iCs/>
        </w:rPr>
        <w:t>Discusses types of variables, sample size, and sampling techniques (if any). Discusses the model(s) and its assumptions and limitations.</w:t>
      </w:r>
    </w:p>
    <w:p w14:paraId="0546DA14" w14:textId="77777777" w:rsidR="008324E6" w:rsidRDefault="00000000">
      <w:pPr>
        <w:pStyle w:val="Heading2"/>
      </w:pPr>
      <w:bookmarkStart w:id="4" w:name="logistic"/>
      <w:r>
        <w:t>Logistic</w:t>
      </w:r>
    </w:p>
    <w:p w14:paraId="5D69661F" w14:textId="77777777" w:rsidR="00FB5E99" w:rsidRDefault="00FB5E99" w:rsidP="00FB5E99">
      <w:pPr>
        <w:pStyle w:val="BodyText"/>
      </w:pPr>
    </w:p>
    <w:p w14:paraId="0A28ED49" w14:textId="79906385" w:rsidR="008324E6" w:rsidRDefault="00000000">
      <w:pPr>
        <w:pStyle w:val="Heading2"/>
      </w:pPr>
      <w:bookmarkStart w:id="5" w:name="svm"/>
      <w:bookmarkEnd w:id="4"/>
      <w:r>
        <w:lastRenderedPageBreak/>
        <w:t>SVM</w:t>
      </w:r>
      <w:r w:rsidR="0047200E">
        <w:t xml:space="preserve"> – double check model</w:t>
      </w:r>
    </w:p>
    <w:p w14:paraId="2CD05372" w14:textId="77777777" w:rsidR="00BA05D4" w:rsidRPr="00BA05D4" w:rsidRDefault="00BA05D4" w:rsidP="00BA05D4">
      <w:pPr>
        <w:pStyle w:val="Heading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6" w:name="decision-trees"/>
      <w:bookmarkEnd w:id="5"/>
      <w:r w:rsidRPr="00BA05D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Our SVM model was trained using a radial basis function (RBF) kernel, with hyperparameters tuned over a range of values for gamma (0.01 to 0.1) and cost (0.1 to 1). The optimal parameters identified were gamma = 0.1 and cost = 0.6, which were used to train the final model. The model resulted in 123 support vectors, with a balanced representation from both classes.</w:t>
      </w:r>
    </w:p>
    <w:p w14:paraId="4F1E185A" w14:textId="77777777" w:rsidR="00BA05D4" w:rsidRPr="00BA05D4" w:rsidRDefault="00BA05D4" w:rsidP="00BA05D4">
      <w:pPr>
        <w:pStyle w:val="Heading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A05D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Model performance was evaluated using a confusion matrix and the mean average precision (MAP). The confusion matrix revealed that the model correctly classified 76 observations (37 from class 0 and 39 from class 1) while misclassifying 22 instances. However, the MAP score was low at 0.0017, suggesting that the model faced challenges in ranking and predicting outcomes effectively.</w:t>
      </w:r>
    </w:p>
    <w:p w14:paraId="32D2EA14" w14:textId="5E605ED4" w:rsidR="00FB5E99" w:rsidRDefault="00FB5E99">
      <w:pPr>
        <w:pStyle w:val="Heading2"/>
      </w:pPr>
    </w:p>
    <w:p w14:paraId="5F23CFF3" w14:textId="0F831540" w:rsidR="008324E6" w:rsidRDefault="00000000">
      <w:pPr>
        <w:pStyle w:val="Heading2"/>
      </w:pPr>
      <w:r>
        <w:t>Decision Trees</w:t>
      </w:r>
    </w:p>
    <w:p w14:paraId="7D30DA51" w14:textId="77777777" w:rsidR="00FB5E99" w:rsidRDefault="00FB5E99">
      <w:pPr>
        <w:pStyle w:val="Heading2"/>
      </w:pPr>
      <w:bookmarkStart w:id="7" w:name="random-forest"/>
      <w:bookmarkEnd w:id="6"/>
    </w:p>
    <w:p w14:paraId="7BED9396" w14:textId="606AD316" w:rsidR="008324E6" w:rsidRDefault="00000000">
      <w:pPr>
        <w:pStyle w:val="Heading2"/>
      </w:pPr>
      <w:r>
        <w:t>Random Forest</w:t>
      </w:r>
    </w:p>
    <w:p w14:paraId="1B6405A7" w14:textId="5A94AB3B" w:rsidR="0054655F" w:rsidRDefault="0054655F" w:rsidP="0054655F">
      <w:pPr>
        <w:pStyle w:val="BodyText"/>
      </w:pPr>
    </w:p>
    <w:p w14:paraId="29DD4B1A" w14:textId="5307B425" w:rsidR="0054655F" w:rsidRPr="0054655F" w:rsidRDefault="0054655F" w:rsidP="0054655F">
      <w:pPr>
        <w:pStyle w:val="BodyText"/>
      </w:pPr>
    </w:p>
    <w:p w14:paraId="6443DA6D" w14:textId="77777777" w:rsidR="008324E6" w:rsidRDefault="00000000">
      <w:pPr>
        <w:pStyle w:val="Heading1"/>
      </w:pPr>
      <w:bookmarkStart w:id="8" w:name="data"/>
      <w:bookmarkEnd w:id="3"/>
      <w:bookmarkEnd w:id="7"/>
      <w:r>
        <w:t>Data</w:t>
      </w:r>
    </w:p>
    <w:p w14:paraId="1A1F6808" w14:textId="77777777" w:rsidR="008324E6" w:rsidRDefault="00000000">
      <w:pPr>
        <w:pStyle w:val="FirstParagraph"/>
        <w:rPr>
          <w:i/>
          <w:iCs/>
        </w:rPr>
      </w:pPr>
      <w:r>
        <w:rPr>
          <w:i/>
          <w:iCs/>
        </w:rPr>
        <w:t>Discusses how data was handled, i.e. cleaned and preprocessed. Discusses distributions, correlations, etc.</w:t>
      </w:r>
    </w:p>
    <w:p w14:paraId="77887DBA" w14:textId="72938FB2" w:rsidR="005E7DF1" w:rsidRPr="005E7DF1" w:rsidRDefault="00F61942" w:rsidP="00592FC6">
      <w:pPr>
        <w:pStyle w:val="BodyText"/>
        <w:jc w:val="both"/>
      </w:pPr>
      <w:r w:rsidRPr="00F61942">
        <w:t xml:space="preserve">Our dataset included 15 variables and 500 observations, with no missing values or NA's. While we observed a number of zeroes, these were correlated with the acquisition column, which indicates whether a prospect was acquired. As part of the data cleaning process, we looked into the correlations </w:t>
      </w:r>
      <w:r w:rsidR="00D149B7">
        <w:t xml:space="preserve">(graph below) </w:t>
      </w:r>
      <w:r w:rsidRPr="00F61942">
        <w:t xml:space="preserve">among these variables and removed those with the highest correlation to reduce multicollinearity. Also, we removed one of the customer ID fields. The variables removed from the dataset include </w:t>
      </w:r>
      <w:r w:rsidRPr="00F61942">
        <w:rPr>
          <w:i/>
          <w:iCs/>
        </w:rPr>
        <w:t>customer, duration, profit, ret_exp, ret_exp_sq, freq, freq_sq, crossbuy, and sow</w:t>
      </w:r>
      <w:r w:rsidRPr="00F61942">
        <w:t>. No additional data cleaning was necessary.</w:t>
      </w:r>
    </w:p>
    <w:p w14:paraId="53E86FBC" w14:textId="59E72F5C" w:rsidR="00824913" w:rsidRDefault="00824913" w:rsidP="00824913">
      <w:pPr>
        <w:pStyle w:val="Heading2"/>
      </w:pPr>
      <w:r>
        <w:lastRenderedPageBreak/>
        <w:t>Correlation</w:t>
      </w:r>
      <w:r w:rsidR="002A0A47">
        <w:t xml:space="preserve"> Plot</w:t>
      </w:r>
    </w:p>
    <w:p w14:paraId="2184639C" w14:textId="4A8A086A" w:rsidR="00824913" w:rsidRPr="00824913" w:rsidRDefault="00824913" w:rsidP="00824913">
      <w:pPr>
        <w:pStyle w:val="BodyText"/>
        <w:jc w:val="center"/>
      </w:pPr>
      <w:r w:rsidRPr="00824913">
        <w:rPr>
          <w:noProof/>
        </w:rPr>
        <w:drawing>
          <wp:inline distT="0" distB="0" distL="0" distR="0" wp14:anchorId="2C71B907" wp14:editId="28515B4F">
            <wp:extent cx="3457575" cy="3139545"/>
            <wp:effectExtent l="19050" t="19050" r="0" b="3810"/>
            <wp:docPr id="1699890050" name="Picture 1" descr="A blue and white squares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90050" name="Picture 1" descr="A blue and white squares with re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190" cy="3141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D6FD7" w14:textId="77777777" w:rsidR="00824913" w:rsidRPr="00824913" w:rsidRDefault="00824913" w:rsidP="00824913">
      <w:pPr>
        <w:pStyle w:val="BodyText"/>
      </w:pPr>
    </w:p>
    <w:p w14:paraId="41E6CBFB" w14:textId="77777777" w:rsidR="008324E6" w:rsidRDefault="00000000">
      <w:pPr>
        <w:pStyle w:val="Heading1"/>
      </w:pPr>
      <w:bookmarkStart w:id="9" w:name="results"/>
      <w:bookmarkEnd w:id="8"/>
      <w:r>
        <w:t>Results</w:t>
      </w:r>
    </w:p>
    <w:p w14:paraId="4E2C2430" w14:textId="77777777" w:rsidR="008324E6" w:rsidRDefault="00000000">
      <w:pPr>
        <w:pStyle w:val="FirstParagraph"/>
        <w:rPr>
          <w:i/>
          <w:iCs/>
        </w:rPr>
      </w:pPr>
      <w:r>
        <w:rPr>
          <w:i/>
          <w:iCs/>
        </w:rPr>
        <w:t>Presents and discusses the results from model(s). Discusses relationships between covariates and response, if possible, and provides deep insights behind relationships in the context of the application.</w:t>
      </w:r>
    </w:p>
    <w:p w14:paraId="1B743905" w14:textId="0B12617C" w:rsidR="0007527F" w:rsidRDefault="0007527F" w:rsidP="0007527F">
      <w:pPr>
        <w:pStyle w:val="BodyText"/>
      </w:pPr>
      <w:r>
        <w:t xml:space="preserve">**Should we add a table with the MAP for each model?** </w:t>
      </w:r>
    </w:p>
    <w:p w14:paraId="063A15B3" w14:textId="109CA377" w:rsidR="001378B4" w:rsidRDefault="001378B4" w:rsidP="0007527F">
      <w:pPr>
        <w:pStyle w:val="BodyText"/>
      </w:pPr>
      <w:r>
        <w:t xml:space="preserve">Evaluate models – SVM sucked OR I did it wrong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2249"/>
        <w:gridCol w:w="1949"/>
        <w:gridCol w:w="1949"/>
        <w:gridCol w:w="1949"/>
      </w:tblGrid>
      <w:tr w:rsidR="001378B4" w14:paraId="0A8A1346" w14:textId="77777777" w:rsidTr="001378B4">
        <w:tc>
          <w:tcPr>
            <w:tcW w:w="2200" w:type="dxa"/>
          </w:tcPr>
          <w:p w14:paraId="5BAB3911" w14:textId="37AB7669" w:rsidR="001378B4" w:rsidRPr="001378B4" w:rsidRDefault="001378B4" w:rsidP="001378B4">
            <w:pPr>
              <w:pStyle w:val="BodyText"/>
              <w:rPr>
                <w:b/>
                <w:bCs/>
              </w:rPr>
            </w:pPr>
            <w:r w:rsidRPr="001378B4">
              <w:rPr>
                <w:b/>
                <w:bCs/>
              </w:rPr>
              <w:t>Metric</w:t>
            </w:r>
          </w:p>
        </w:tc>
        <w:tc>
          <w:tcPr>
            <w:tcW w:w="2249" w:type="dxa"/>
          </w:tcPr>
          <w:p w14:paraId="52B91552" w14:textId="377247E4" w:rsidR="001378B4" w:rsidRPr="001378B4" w:rsidRDefault="001378B4" w:rsidP="001378B4">
            <w:pPr>
              <w:pStyle w:val="BodyText"/>
              <w:jc w:val="center"/>
              <w:rPr>
                <w:b/>
                <w:bCs/>
              </w:rPr>
            </w:pPr>
            <w:r w:rsidRPr="001378B4">
              <w:rPr>
                <w:b/>
                <w:bCs/>
              </w:rPr>
              <w:t>Logistic</w:t>
            </w:r>
          </w:p>
        </w:tc>
        <w:tc>
          <w:tcPr>
            <w:tcW w:w="1949" w:type="dxa"/>
          </w:tcPr>
          <w:p w14:paraId="6966CCE1" w14:textId="224E1897" w:rsidR="001378B4" w:rsidRPr="001378B4" w:rsidRDefault="001378B4" w:rsidP="001378B4">
            <w:pPr>
              <w:pStyle w:val="BodyText"/>
              <w:jc w:val="center"/>
              <w:rPr>
                <w:b/>
                <w:bCs/>
              </w:rPr>
            </w:pPr>
            <w:r w:rsidRPr="001378B4">
              <w:rPr>
                <w:b/>
                <w:bCs/>
              </w:rPr>
              <w:t>SVM</w:t>
            </w:r>
          </w:p>
        </w:tc>
        <w:tc>
          <w:tcPr>
            <w:tcW w:w="1949" w:type="dxa"/>
          </w:tcPr>
          <w:p w14:paraId="2173C3F5" w14:textId="42219E49" w:rsidR="001378B4" w:rsidRPr="001378B4" w:rsidRDefault="001378B4" w:rsidP="001378B4">
            <w:pPr>
              <w:pStyle w:val="BodyText"/>
              <w:jc w:val="center"/>
              <w:rPr>
                <w:b/>
                <w:bCs/>
              </w:rPr>
            </w:pPr>
            <w:r w:rsidRPr="001378B4">
              <w:rPr>
                <w:b/>
                <w:bCs/>
              </w:rPr>
              <w:t>Random Forest</w:t>
            </w:r>
          </w:p>
        </w:tc>
        <w:tc>
          <w:tcPr>
            <w:tcW w:w="1949" w:type="dxa"/>
          </w:tcPr>
          <w:p w14:paraId="71314752" w14:textId="22D66851" w:rsidR="001378B4" w:rsidRPr="001378B4" w:rsidRDefault="001378B4" w:rsidP="001378B4">
            <w:pPr>
              <w:pStyle w:val="BodyText"/>
              <w:jc w:val="center"/>
              <w:rPr>
                <w:b/>
                <w:bCs/>
              </w:rPr>
            </w:pPr>
            <w:r w:rsidRPr="001378B4">
              <w:rPr>
                <w:b/>
                <w:bCs/>
              </w:rPr>
              <w:t>Decision Trees</w:t>
            </w:r>
          </w:p>
        </w:tc>
      </w:tr>
      <w:tr w:rsidR="001378B4" w14:paraId="249CBD17" w14:textId="77777777" w:rsidTr="001378B4">
        <w:tc>
          <w:tcPr>
            <w:tcW w:w="2200" w:type="dxa"/>
          </w:tcPr>
          <w:p w14:paraId="6E1208EB" w14:textId="3CF5F205" w:rsidR="001378B4" w:rsidRDefault="001378B4" w:rsidP="001378B4">
            <w:pPr>
              <w:pStyle w:val="BodyText"/>
            </w:pPr>
            <w:r>
              <w:t>Mean Average Precision</w:t>
            </w:r>
          </w:p>
        </w:tc>
        <w:tc>
          <w:tcPr>
            <w:tcW w:w="2249" w:type="dxa"/>
          </w:tcPr>
          <w:p w14:paraId="44ED0AD1" w14:textId="77777777" w:rsidR="001378B4" w:rsidRDefault="001378B4" w:rsidP="0007527F">
            <w:pPr>
              <w:pStyle w:val="BodyText"/>
            </w:pPr>
          </w:p>
        </w:tc>
        <w:tc>
          <w:tcPr>
            <w:tcW w:w="1949" w:type="dxa"/>
          </w:tcPr>
          <w:p w14:paraId="4052E803" w14:textId="5B692645" w:rsidR="001378B4" w:rsidRDefault="001378B4" w:rsidP="001378B4">
            <w:pPr>
              <w:pStyle w:val="BodyText"/>
              <w:jc w:val="center"/>
            </w:pPr>
            <w:r>
              <w:t>0.0017</w:t>
            </w:r>
          </w:p>
        </w:tc>
        <w:tc>
          <w:tcPr>
            <w:tcW w:w="1949" w:type="dxa"/>
          </w:tcPr>
          <w:p w14:paraId="54C4E00C" w14:textId="27CEB718" w:rsidR="001378B4" w:rsidRDefault="001378B4" w:rsidP="0007527F">
            <w:pPr>
              <w:pStyle w:val="BodyText"/>
            </w:pPr>
          </w:p>
        </w:tc>
        <w:tc>
          <w:tcPr>
            <w:tcW w:w="1949" w:type="dxa"/>
          </w:tcPr>
          <w:p w14:paraId="1FD40A52" w14:textId="77777777" w:rsidR="001378B4" w:rsidRDefault="001378B4" w:rsidP="0007527F">
            <w:pPr>
              <w:pStyle w:val="BodyText"/>
            </w:pPr>
          </w:p>
        </w:tc>
      </w:tr>
    </w:tbl>
    <w:p w14:paraId="55566965" w14:textId="77777777" w:rsidR="0007527F" w:rsidRPr="0007527F" w:rsidRDefault="0007527F" w:rsidP="0007527F">
      <w:pPr>
        <w:pStyle w:val="BodyText"/>
      </w:pPr>
    </w:p>
    <w:p w14:paraId="0E7534A2" w14:textId="77777777" w:rsidR="008324E6" w:rsidRDefault="00000000">
      <w:pPr>
        <w:pStyle w:val="Heading1"/>
      </w:pPr>
      <w:bookmarkStart w:id="10" w:name="conclusions"/>
      <w:bookmarkEnd w:id="9"/>
      <w:r>
        <w:t>Conclusions</w:t>
      </w:r>
    </w:p>
    <w:p w14:paraId="4170F39B" w14:textId="77777777" w:rsidR="008324E6" w:rsidRDefault="00000000">
      <w:pPr>
        <w:pStyle w:val="FirstParagraph"/>
      </w:pPr>
      <w:r>
        <w:rPr>
          <w:i/>
          <w:iCs/>
        </w:rPr>
        <w:t>Concludes with a summary of the aim and results. Discusses alternative methods that can be used.</w:t>
      </w:r>
      <w:bookmarkEnd w:id="10"/>
    </w:p>
    <w:sectPr w:rsidR="008324E6" w:rsidSect="0003687D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1F23E" w14:textId="77777777" w:rsidR="00316F14" w:rsidRDefault="00316F14">
      <w:pPr>
        <w:spacing w:after="0"/>
      </w:pPr>
      <w:r>
        <w:separator/>
      </w:r>
    </w:p>
  </w:endnote>
  <w:endnote w:type="continuationSeparator" w:id="0">
    <w:p w14:paraId="3B87F99A" w14:textId="77777777" w:rsidR="00316F14" w:rsidRDefault="00316F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44594" w14:textId="77777777" w:rsidR="00316F14" w:rsidRDefault="00316F14">
      <w:r>
        <w:separator/>
      </w:r>
    </w:p>
  </w:footnote>
  <w:footnote w:type="continuationSeparator" w:id="0">
    <w:p w14:paraId="4EE05616" w14:textId="77777777" w:rsidR="00316F14" w:rsidRDefault="00316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0EACC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0274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4E6"/>
    <w:rsid w:val="0003687D"/>
    <w:rsid w:val="0007527F"/>
    <w:rsid w:val="000A371A"/>
    <w:rsid w:val="000F14F0"/>
    <w:rsid w:val="001378B4"/>
    <w:rsid w:val="00190EB1"/>
    <w:rsid w:val="002A0A47"/>
    <w:rsid w:val="002A6233"/>
    <w:rsid w:val="00316F14"/>
    <w:rsid w:val="0047200E"/>
    <w:rsid w:val="004E5217"/>
    <w:rsid w:val="0054655F"/>
    <w:rsid w:val="00592FC6"/>
    <w:rsid w:val="005E7DF1"/>
    <w:rsid w:val="005F2688"/>
    <w:rsid w:val="00637E77"/>
    <w:rsid w:val="007B7C68"/>
    <w:rsid w:val="00824913"/>
    <w:rsid w:val="008324E6"/>
    <w:rsid w:val="00B821DD"/>
    <w:rsid w:val="00BA05D4"/>
    <w:rsid w:val="00D149B7"/>
    <w:rsid w:val="00F61942"/>
    <w:rsid w:val="00FB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ED62"/>
  <w15:docId w15:val="{C1BFFC28-842C-4420-8B56-2420B25E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table" w:styleId="TableGrid">
    <w:name w:val="Table Grid"/>
    <w:basedOn w:val="TableNormal"/>
    <w:rsid w:val="001378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4 Customer Retention</vt:lpstr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4 Customer Retention</dc:title>
  <dc:creator/>
  <cp:keywords/>
  <cp:lastModifiedBy>Guillermo Gallardo</cp:lastModifiedBy>
  <cp:revision>18</cp:revision>
  <dcterms:created xsi:type="dcterms:W3CDTF">2024-11-20T01:02:00Z</dcterms:created>
  <dcterms:modified xsi:type="dcterms:W3CDTF">2024-11-21T02:18:00Z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