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2024-06-14</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be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rows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25"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p>
      <w:pPr>
        <w:pStyle w:val="BodyText"/>
      </w:pPr>
      <w:r>
        <w:rPr>
          <w:bCs/>
          <w:b/>
        </w:rPr>
        <w:t xml:space="preserve">Loading Data for Cleaning Process</w:t>
      </w:r>
    </w:p>
    <w:p>
      <w:pPr>
        <w:pStyle w:val="BodyText"/>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w:t>
      </w:r>
    </w:p>
    <w:p>
      <w:pPr>
        <w:pStyle w:val="FirstParagraph"/>
      </w:pPr>
      <w:r>
        <w:rPr>
          <w:bCs/>
          <w:b/>
        </w:rPr>
        <w:t xml:space="preserve">Removing Columns</w:t>
      </w:r>
    </w:p>
    <w:p>
      <w:pPr>
        <w:pStyle w:val="BodyText"/>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w:t>
      </w:r>
      <w:r>
        <w:br/>
      </w:r>
      <w:r>
        <w:br/>
      </w:r>
      <w:r>
        <w:rPr>
          <w:rStyle w:val="FunctionTok"/>
        </w:rPr>
        <w:t xml:space="preserve">head</w:t>
      </w:r>
      <w:r>
        <w:rPr>
          <w:rStyle w:val="NormalTok"/>
        </w:rPr>
        <w:t xml:space="preserve">(d1)</w:t>
      </w:r>
    </w:p>
    <w:p>
      <w:pPr>
        <w:pStyle w:val="FirstParagraph"/>
      </w:pPr>
      <w:r>
        <w:rPr>
          <w:bCs/>
          <w:b/>
        </w:rPr>
        <w:t xml:space="preserve">Adding Descriptive Labels</w:t>
      </w:r>
    </w:p>
    <w:p>
      <w:pPr>
        <w:pStyle w:val="BodyText"/>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p>
      <w:pPr>
        <w:pStyle w:val="FirstParagraph"/>
      </w:pPr>
      <w:r>
        <w:rPr>
          <w:bCs/>
          <w:b/>
        </w:rPr>
        <w:t xml:space="preserve">Tenure Categorization</w:t>
      </w:r>
    </w:p>
    <w:p>
      <w:pPr>
        <w:pStyle w:val="BodyText"/>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w:t>
      </w:r>
    </w:p>
    <w:p>
      <w:pPr>
        <w:pStyle w:val="FirstParagraph"/>
      </w:pPr>
      <w:r>
        <w:rPr>
          <w:bCs/>
          <w:b/>
        </w:rPr>
        <w:t xml:space="preserve">Saving File</w:t>
      </w:r>
    </w:p>
    <w:p>
      <w:pPr>
        <w:pStyle w:val="BodyText"/>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5"/>
    <w:bookmarkStart w:id="46" w:name="analysis-methods"/>
    <w:p>
      <w:pPr>
        <w:pStyle w:val="Heading1"/>
      </w:pPr>
      <w:r>
        <w:t xml:space="preserve">5. Analysis Methods</w:t>
      </w:r>
    </w:p>
    <w:bookmarkStart w:id="43"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w:t>
      </w:r>
    </w:p>
    <w:bookmarkStart w:id="26" w:name="data-variables"/>
    <w:p>
      <w:pPr>
        <w:pStyle w:val="Heading3"/>
      </w:pPr>
      <w:r>
        <w:t xml:space="preserve">5.1.1 Data Variables</w:t>
      </w:r>
    </w:p>
    <w:p>
      <w:pPr>
        <w:pStyle w:val="FirstParagraph"/>
      </w:pPr>
      <w:r>
        <w:t xml:space="preserve">This dataset contains 35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26"/>
    <w:bookmarkStart w:id="35" w:name="employee-tenure-in-years"/>
    <w:p>
      <w:pPr>
        <w:pStyle w:val="Heading3"/>
      </w:pPr>
      <w:r>
        <w:t xml:space="preserve">5.1.2</w:t>
      </w:r>
      <w:r>
        <w:t xml:space="preserve"> </w:t>
      </w:r>
      <w:r>
        <w:rPr>
          <w:bCs/>
          <w:b/>
        </w:rPr>
        <w:t xml:space="preserve">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w:t>
      </w:r>
    </w:p>
    <w:tbl>
      <w:tblPr>
        <w:tblStyle w:val="Table"/>
        <w:tblW w:type="pct" w:w="5000"/>
        <w:tblLook w:firstRow="0" w:lastRow="0" w:firstColumn="0" w:lastColumn="0" w:noHBand="0" w:noVBand="0" w:val="0000"/>
        <w:jc w:val="start"/>
      </w:tblPr>
      <w:tblGrid>
        <w:gridCol w:w="7920"/>
      </w:tblGrid>
      <w:tr>
        <w:tc>
          <w:tcPr/>
          <w:bookmarkStart w:id="30" w:name="fig-tenure"/>
          <w:p>
            <w:pPr>
              <w:jc w:val="center"/>
            </w:pPr>
            <w:r>
              <w:drawing>
                <wp:inline>
                  <wp:extent cx="5334000" cy="3292592"/>
                  <wp:effectExtent b="0" l="0" r="0" t="0"/>
                  <wp:docPr descr="" title="" id="28" name="Picture"/>
                  <a:graphic>
                    <a:graphicData uri="http://schemas.openxmlformats.org/drawingml/2006/picture">
                      <pic:pic>
                        <pic:nvPicPr>
                          <pic:cNvPr descr="../../results/figures/tenure-distribution.png" id="29"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0"/>
        </w:tc>
      </w:tr>
    </w:tbl>
    <w:p>
      <w:pPr>
        <w:pStyle w:val="BodyText"/>
      </w:pPr>
      <w:r>
        <w:rPr>
          <w:bCs/>
          <w:b/>
        </w:rPr>
        <w:t xml:space="preserve">Tenure category</w:t>
      </w:r>
    </w:p>
    <w:p>
      <w:pPr>
        <w:pStyle w:val="BodyText"/>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34" w:name="fig-tenureCategory"/>
          <w:p>
            <w:pPr>
              <w:jc w:val="center"/>
            </w:pPr>
            <w:r>
              <w:drawing>
                <wp:inline>
                  <wp:extent cx="5334000" cy="3292592"/>
                  <wp:effectExtent b="0" l="0" r="0" t="0"/>
                  <wp:docPr descr="" title="" id="32" name="Picture"/>
                  <a:graphic>
                    <a:graphicData uri="http://schemas.openxmlformats.org/drawingml/2006/picture">
                      <pic:pic>
                        <pic:nvPicPr>
                          <pic:cNvPr descr="../../results/figures/tenure-category.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34"/>
        </w:tc>
      </w:tr>
    </w:tbl>
    <w:bookmarkEnd w:id="35"/>
    <w:bookmarkStart w:id="37" w:name="gender"/>
    <w:p>
      <w:pPr>
        <w:pStyle w:val="Heading3"/>
      </w:pPr>
      <w:r>
        <w:t xml:space="preserve">5.1.3</w:t>
      </w:r>
      <w:r>
        <w:t xml:space="preserve"> </w:t>
      </w:r>
      <w:r>
        <w:rPr>
          <w:bCs/>
          <w:b/>
        </w:rPr>
        <w:t xml:space="preserve">Gender</w:t>
      </w:r>
    </w:p>
    <w:p>
      <w:pPr>
        <w:pStyle w:val="FirstParagraph"/>
      </w:pPr>
      <w:r>
        <w:t xml:space="preserve">The dataset consists of 1470 employees, with a gender distribution showing that males constitute the majority at 60%, while females make up 40%.</w:t>
      </w:r>
    </w:p>
    <w:p>
      <w:pPr>
        <w:pStyle w:val="BodyText"/>
      </w:pPr>
      <w:r>
        <w:rPr>
          <w:bCs/>
          <w:b/>
        </w:rPr>
        <w:t xml:space="preserve">Distribution</w:t>
      </w:r>
    </w:p>
    <w:bookmarkStart w:id="36"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36"/>
    <w:bookmarkEnd w:id="37"/>
    <w:bookmarkStart w:id="42" w:name="monthly-income-and-education"/>
    <w:p>
      <w:pPr>
        <w:pStyle w:val="Heading3"/>
      </w:pPr>
      <w:r>
        <w:t xml:space="preserve">5.1.4</w:t>
      </w:r>
      <w:r>
        <w:t xml:space="preserve"> </w:t>
      </w:r>
      <w:r>
        <w:rPr>
          <w:bCs/>
          <w:b/>
        </w:rPr>
        <w:t xml:space="preserve">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1" w:name="fig-Income-Education"/>
          <w:p>
            <w:pPr>
              <w:jc w:val="center"/>
            </w:pPr>
            <w:r>
              <w:drawing>
                <wp:inline>
                  <wp:extent cx="5334000" cy="3292592"/>
                  <wp:effectExtent b="0" l="0" r="0" t="0"/>
                  <wp:docPr descr="" title="" id="39" name="Picture"/>
                  <a:graphic>
                    <a:graphicData uri="http://schemas.openxmlformats.org/drawingml/2006/picture">
                      <pic:pic>
                        <pic:nvPicPr>
                          <pic:cNvPr descr="../../results/figures/income-educa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1"/>
        </w:tc>
      </w:tr>
    </w:tbl>
    <w:bookmarkEnd w:id="42"/>
    <w:bookmarkEnd w:id="43"/>
    <w:bookmarkStart w:id="44" w:name="correlation-analysis"/>
    <w:p>
      <w:pPr>
        <w:pStyle w:val="Heading2"/>
      </w:pPr>
      <w:r>
        <w:t xml:space="preserve">5.2 Correlation Analysis</w:t>
      </w:r>
    </w:p>
    <w:p>
      <w:pPr>
        <w:pStyle w:val="FirstParagraph"/>
      </w:pPr>
      <w:r>
        <w:t xml:space="preserve">As we explore various analysis methods in our class, my focus is on finding potential correlation between variables and employee attrition. I am interested in using the demographic details, job attributes and survey data to uncover pattern (if any) that highlight this issue .</w:t>
      </w:r>
    </w:p>
    <w:bookmarkEnd w:id="44"/>
    <w:bookmarkStart w:id="45" w:name="predictive-modeling"/>
    <w:p>
      <w:pPr>
        <w:pStyle w:val="Heading2"/>
      </w:pPr>
      <w:r>
        <w:t xml:space="preserve">5.3 Predictive Modeling</w:t>
      </w:r>
    </w:p>
    <w:p>
      <w:pPr>
        <w:pStyle w:val="FirstParagraph"/>
      </w:pPr>
      <w:r>
        <w:t xml:space="preserve">My main goal is to predict when an employee might leave the company. I am interested in using predictive modeling techniques (also part of my other summer class) to see if we can predict attrition. Once I’ve identified potential departures, we can use this findings to create strategies to prevent or reduce attrition.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2024-06-15T01:03:34Z</dcterms:created>
  <dcterms:modified xsi:type="dcterms:W3CDTF">2024-06-15T01:03:34Z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