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5CF6" w:rsidRDefault="00B71E0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293D73" wp14:editId="1B27516D">
                <wp:simplePos x="0" y="0"/>
                <wp:positionH relativeFrom="column">
                  <wp:posOffset>-19685</wp:posOffset>
                </wp:positionH>
                <wp:positionV relativeFrom="paragraph">
                  <wp:posOffset>57785</wp:posOffset>
                </wp:positionV>
                <wp:extent cx="5939155" cy="1313180"/>
                <wp:effectExtent l="0" t="0" r="0" b="0"/>
                <wp:wrapSquare wrapText="bothSides"/>
                <wp:docPr id="1073741832" name="Shape 10737418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9155" cy="131318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CC5CF6" w:rsidRPr="00F149A1" w:rsidRDefault="00CC5CF6" w:rsidP="00CC5CF6">
                            <w:pPr>
                              <w:pStyle w:val="Body"/>
                              <w:spacing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95B0B">
                              <w:rPr>
                                <w:rFonts w:ascii="Times New Roman" w:hAnsi="Times New Roman" w:cs="Times New Roman"/>
                                <w:b/>
                              </w:rPr>
                              <w:t>Figure 1.</w:t>
                            </w:r>
                            <w:r w:rsidRPr="00695B0B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="00D6356B">
                              <w:rPr>
                                <w:rFonts w:ascii="Times New Roman" w:hAnsi="Times New Roman" w:cs="Times New Roman"/>
                                <w:b/>
                              </w:rPr>
                              <w:t>Sampling locations of marine and freshwater stickleback populations from southcentral Alaska</w:t>
                            </w:r>
                            <w:r w:rsidRPr="00173390">
                              <w:rPr>
                                <w:rFonts w:ascii="Times New Roman" w:hAnsi="Times New Roman" w:cs="Times New Roman"/>
                                <w:b/>
                              </w:rPr>
                              <w:t>.</w:t>
                            </w:r>
                            <w:r w:rsidRPr="00695B0B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="00D6356B">
                              <w:rPr>
                                <w:rFonts w:ascii="Times New Roman" w:hAnsi="Times New Roman" w:cs="Times New Roman"/>
                              </w:rPr>
                              <w:t>Inset: Geography of Cook Inlet near Anchorage, AK. Marine stickleback were sampled from Rabbit Slough (RS</w:t>
                            </w:r>
                            <w:r w:rsidR="00B71E00">
                              <w:rPr>
                                <w:rFonts w:ascii="Times New Roman" w:hAnsi="Times New Roman" w:cs="Times New Roman"/>
                              </w:rPr>
                              <w:t>, red</w:t>
                            </w:r>
                            <w:r w:rsidR="00D6356B">
                              <w:rPr>
                                <w:rFonts w:ascii="Times New Roman" w:hAnsi="Times New Roman" w:cs="Times New Roman"/>
                              </w:rPr>
                              <w:t>). Freshwater stickleback were sampled from Boot Lake (BT</w:t>
                            </w:r>
                            <w:r w:rsidR="00B71E00">
                              <w:rPr>
                                <w:rFonts w:ascii="Times New Roman" w:hAnsi="Times New Roman" w:cs="Times New Roman"/>
                              </w:rPr>
                              <w:t>, dark blue</w:t>
                            </w:r>
                            <w:r w:rsidR="00D6356B">
                              <w:rPr>
                                <w:rFonts w:ascii="Times New Roman" w:hAnsi="Times New Roman" w:cs="Times New Roman"/>
                              </w:rPr>
                              <w:t>) and Bear Paw Lake (BP</w:t>
                            </w:r>
                            <w:r w:rsidR="00B71E00">
                              <w:rPr>
                                <w:rFonts w:ascii="Times New Roman" w:hAnsi="Times New Roman" w:cs="Times New Roman"/>
                              </w:rPr>
                              <w:t>, light blue</w:t>
                            </w:r>
                            <w:r w:rsidR="00D6356B">
                              <w:rPr>
                                <w:rFonts w:ascii="Times New Roman" w:hAnsi="Times New Roman" w:cs="Times New Roman"/>
                              </w:rPr>
                              <w:t xml:space="preserve">). </w:t>
                            </w:r>
                            <w:r w:rsidR="00B71E00">
                              <w:rPr>
                                <w:rFonts w:ascii="Times New Roman" w:hAnsi="Times New Roman" w:cs="Times New Roman"/>
                              </w:rPr>
                              <w:t xml:space="preserve">All areas in the inset were glaciated during the Late Wisconsin glaciation until ~10 </w:t>
                            </w:r>
                            <w:proofErr w:type="spellStart"/>
                            <w:r w:rsidR="00B71E00">
                              <w:rPr>
                                <w:rFonts w:ascii="Times New Roman" w:hAnsi="Times New Roman" w:cs="Times New Roman"/>
                              </w:rPr>
                              <w:t>kya</w:t>
                            </w:r>
                            <w:proofErr w:type="spellEnd"/>
                            <w:r w:rsidR="00B71E00">
                              <w:rPr>
                                <w:rFonts w:ascii="Times New Roman" w:hAnsi="Times New Roman" w:cs="Times New Roman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293D73" id="_x0000_t202" coordsize="21600,21600" o:spt="202" path="m,l,21600r21600,l21600,xe">
                <v:stroke joinstyle="miter"/>
                <v:path gradientshapeok="t" o:connecttype="rect"/>
              </v:shapetype>
              <v:shape id="Shape 1073741832" o:spid="_x0000_s1026" type="#_x0000_t202" style="position:absolute;margin-left:-1.55pt;margin-top:4.55pt;width:467.65pt;height:103.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" filled="f" stroked="f" strokeweight="1pt">
                <v:stroke miterlimit="4"/>
                <v:textbox inset="4pt,4pt,4pt,4pt">
                  <w:txbxContent>
                    <w:p w:rsidR="00CC5CF6" w:rsidRPr="00F149A1" w:rsidRDefault="00CC5CF6" w:rsidP="00CC5CF6">
                      <w:pPr>
                        <w:pStyle w:val="Body"/>
                        <w:spacing w:line="240" w:lineRule="auto"/>
                        <w:rPr>
                          <w:rFonts w:ascii="Times New Roman" w:hAnsi="Times New Roman" w:cs="Times New Roman"/>
                        </w:rPr>
                      </w:pPr>
                      <w:r w:rsidRPr="00695B0B">
                        <w:rPr>
                          <w:rFonts w:ascii="Times New Roman" w:hAnsi="Times New Roman" w:cs="Times New Roman"/>
                          <w:b/>
                        </w:rPr>
                        <w:t>Figure 1.</w:t>
                      </w:r>
                      <w:r w:rsidRPr="00695B0B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="00D6356B">
                        <w:rPr>
                          <w:rFonts w:ascii="Times New Roman" w:hAnsi="Times New Roman" w:cs="Times New Roman"/>
                          <w:b/>
                        </w:rPr>
                        <w:t>Sampling locations of marine and freshwater stickleback populations from southcentral Alaska</w:t>
                      </w:r>
                      <w:r w:rsidRPr="00173390">
                        <w:rPr>
                          <w:rFonts w:ascii="Times New Roman" w:hAnsi="Times New Roman" w:cs="Times New Roman"/>
                          <w:b/>
                        </w:rPr>
                        <w:t>.</w:t>
                      </w:r>
                      <w:r w:rsidRPr="00695B0B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="00D6356B">
                        <w:rPr>
                          <w:rFonts w:ascii="Times New Roman" w:hAnsi="Times New Roman" w:cs="Times New Roman"/>
                        </w:rPr>
                        <w:t>Inset: Geography of Cook Inlet near Anchorage, AK. Marine stickleback were sampled from Rabbit Slough (RS</w:t>
                      </w:r>
                      <w:r w:rsidR="00B71E00">
                        <w:rPr>
                          <w:rFonts w:ascii="Times New Roman" w:hAnsi="Times New Roman" w:cs="Times New Roman"/>
                        </w:rPr>
                        <w:t>, red</w:t>
                      </w:r>
                      <w:r w:rsidR="00D6356B">
                        <w:rPr>
                          <w:rFonts w:ascii="Times New Roman" w:hAnsi="Times New Roman" w:cs="Times New Roman"/>
                        </w:rPr>
                        <w:t>). Freshwater stickleback were sampled from Boot Lake (BT</w:t>
                      </w:r>
                      <w:r w:rsidR="00B71E00">
                        <w:rPr>
                          <w:rFonts w:ascii="Times New Roman" w:hAnsi="Times New Roman" w:cs="Times New Roman"/>
                        </w:rPr>
                        <w:t>, dark blue</w:t>
                      </w:r>
                      <w:r w:rsidR="00D6356B">
                        <w:rPr>
                          <w:rFonts w:ascii="Times New Roman" w:hAnsi="Times New Roman" w:cs="Times New Roman"/>
                        </w:rPr>
                        <w:t>) and Bear Paw Lake (BP</w:t>
                      </w:r>
                      <w:r w:rsidR="00B71E00">
                        <w:rPr>
                          <w:rFonts w:ascii="Times New Roman" w:hAnsi="Times New Roman" w:cs="Times New Roman"/>
                        </w:rPr>
                        <w:t>, light blue</w:t>
                      </w:r>
                      <w:r w:rsidR="00D6356B">
                        <w:rPr>
                          <w:rFonts w:ascii="Times New Roman" w:hAnsi="Times New Roman" w:cs="Times New Roman"/>
                        </w:rPr>
                        <w:t xml:space="preserve">). </w:t>
                      </w:r>
                      <w:r w:rsidR="00B71E00">
                        <w:rPr>
                          <w:rFonts w:ascii="Times New Roman" w:hAnsi="Times New Roman" w:cs="Times New Roman"/>
                        </w:rPr>
                        <w:t xml:space="preserve">All areas in the inset were glaciated during the Late Wisconsin glaciation until ~10 </w:t>
                      </w:r>
                      <w:proofErr w:type="spellStart"/>
                      <w:r w:rsidR="00B71E00">
                        <w:rPr>
                          <w:rFonts w:ascii="Times New Roman" w:hAnsi="Times New Roman" w:cs="Times New Roman"/>
                        </w:rPr>
                        <w:t>kya</w:t>
                      </w:r>
                      <w:proofErr w:type="spellEnd"/>
                      <w:r w:rsidR="00B71E00">
                        <w:rPr>
                          <w:rFonts w:ascii="Times New Roman" w:hAnsi="Times New Roman" w:cs="Times New Roman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CC5CF6" w:rsidRDefault="007B0995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4CA4115" wp14:editId="5E2F6EAF">
                <wp:simplePos x="0" y="0"/>
                <wp:positionH relativeFrom="column">
                  <wp:posOffset>-19685</wp:posOffset>
                </wp:positionH>
                <wp:positionV relativeFrom="paragraph">
                  <wp:posOffset>252095</wp:posOffset>
                </wp:positionV>
                <wp:extent cx="5939155" cy="2081530"/>
                <wp:effectExtent l="0" t="0" r="0" b="0"/>
                <wp:wrapSquare wrapText="bothSides"/>
                <wp:docPr id="1" name="Shape 10737418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9155" cy="208153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173390" w:rsidRPr="00F149A1" w:rsidRDefault="00173390" w:rsidP="00173390">
                            <w:pPr>
                              <w:pStyle w:val="Body"/>
                              <w:spacing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95B0B">
                              <w:rPr>
                                <w:rFonts w:ascii="Times New Roman" w:hAnsi="Times New Roman" w:cs="Times New Roman"/>
                                <w:b/>
                              </w:rPr>
                              <w:t>Figure 1.</w:t>
                            </w:r>
                            <w:r w:rsidRPr="00695B0B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Pr="00173390">
                              <w:rPr>
                                <w:rFonts w:ascii="Times New Roman" w:hAnsi="Times New Roman" w:cs="Times New Roman"/>
                                <w:b/>
                              </w:rPr>
                              <w:t>The structure of simulations to test the effects of population structure on genetic variation in a model of local adaptation.</w:t>
                            </w:r>
                            <w:r w:rsidRPr="00695B0B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Pr="00695B0B">
                              <w:rPr>
                                <w:rFonts w:ascii="Times New Roman" w:hAnsi="Times New Roman" w:cs="Times New Roman"/>
                                <w:b/>
                              </w:rPr>
                              <w:t>A:</w:t>
                            </w:r>
                            <w:r w:rsidRPr="00695B0B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Habitat </w:t>
                            </w:r>
                            <w:r w:rsidRPr="00695B0B">
                              <w:rPr>
                                <w:rFonts w:ascii="Times New Roman" w:hAnsi="Times New Roman" w:cs="Times New Roman"/>
                              </w:rPr>
                              <w:t>H</w:t>
                            </w:r>
                            <w:r w:rsidRPr="00695B0B">
                              <w:rPr>
                                <w:rFonts w:ascii="Times New Roman" w:hAnsi="Times New Roman" w:cs="Times New Roman"/>
                                <w:vertAlign w:val="subscript"/>
                              </w:rPr>
                              <w:t>1</w:t>
                            </w:r>
                            <w:r w:rsidRPr="00695B0B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(red) </w:t>
                            </w:r>
                            <w:r w:rsidRPr="00695B0B">
                              <w:rPr>
                                <w:rFonts w:ascii="Times New Roman" w:hAnsi="Times New Roman" w:cs="Times New Roman"/>
                              </w:rPr>
                              <w:t>(: red, H</w:t>
                            </w:r>
                            <w:r w:rsidRPr="00695B0B">
                              <w:rPr>
                                <w:rFonts w:ascii="Times New Roman" w:hAnsi="Times New Roman" w:cs="Times New Roman"/>
                                <w:vertAlign w:val="subscript"/>
                              </w:rPr>
                              <w:t>2</w:t>
                            </w:r>
                            <w:r w:rsidRPr="00695B0B">
                              <w:rPr>
                                <w:rFonts w:ascii="Times New Roman" w:hAnsi="Times New Roman" w:cs="Times New Roman"/>
                              </w:rPr>
                              <w:t>: blue) consists of a single deme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while habitat </w:t>
                            </w:r>
                            <w:r w:rsidRPr="00695B0B">
                              <w:rPr>
                                <w:rFonts w:ascii="Times New Roman" w:hAnsi="Times New Roman" w:cs="Times New Roman"/>
                              </w:rPr>
                              <w:t>H</w:t>
                            </w:r>
                            <w:r>
                              <w:rPr>
                                <w:rFonts w:ascii="Times New Roman" w:hAnsi="Times New Roman" w:cs="Times New Roman"/>
                                <w:vertAlign w:val="subscript"/>
                              </w:rPr>
                              <w:t>2</w:t>
                            </w:r>
                            <w:r w:rsidRPr="00695B0B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(blue) consists of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</w:rPr>
                              <w:t>k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demes. We adjust the size of each deme in H</w:t>
                            </w:r>
                            <w:r w:rsidRPr="005F28FD">
                              <w:rPr>
                                <w:rFonts w:ascii="Times New Roman" w:hAnsi="Times New Roman" w:cs="Times New Roman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so that the total census size of each habitat is constant across simulations</w:t>
                            </w:r>
                            <w:r w:rsidRPr="00695B0B">
                              <w:rPr>
                                <w:rFonts w:ascii="Times New Roman" w:hAnsi="Times New Roman" w:cs="Times New Roman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Diamonds represent a single locus with locally adaptive alleles.</w:t>
                            </w:r>
                            <w:r w:rsidRPr="00695B0B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Pr="00695B0B">
                              <w:rPr>
                                <w:rFonts w:ascii="Times New Roman" w:hAnsi="Times New Roman" w:cs="Times New Roman"/>
                                <w:b/>
                              </w:rPr>
                              <w:t>B:</w:t>
                            </w:r>
                            <w:r w:rsidRPr="00695B0B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We assessed genetic diversity at the locally adaptive locus and in non-overlapping windows. </w:t>
                            </w:r>
                            <w:r w:rsidRPr="00695B0B">
                              <w:rPr>
                                <w:rFonts w:ascii="Times New Roman" w:hAnsi="Times New Roman" w:cs="Times New Roman"/>
                              </w:rPr>
                              <w:t>We used the pattern of reciprocal monophyly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(outlined in gold)</w:t>
                            </w:r>
                            <w:r w:rsidRPr="00695B0B">
                              <w:rPr>
                                <w:rFonts w:ascii="Times New Roman" w:hAnsi="Times New Roman" w:cs="Times New Roman"/>
                              </w:rPr>
                              <w:t xml:space="preserve"> to classify RAD loci as ‘divergent’ in the threespine stickleback population genomic dataset. (See Methods and </w:t>
                            </w:r>
                            <w:r w:rsidRPr="00695B0B">
                              <w:rPr>
                                <w:rFonts w:ascii="Times New Roman" w:hAnsi="Times New Roman" w:cs="Times New Roman"/>
                                <w:smallCaps/>
                              </w:rPr>
                              <w:t xml:space="preserve">Nelson and </w:t>
                            </w:r>
                            <w:proofErr w:type="spellStart"/>
                            <w:r w:rsidRPr="00695B0B">
                              <w:rPr>
                                <w:rFonts w:ascii="Times New Roman" w:hAnsi="Times New Roman" w:cs="Times New Roman"/>
                                <w:smallCaps/>
                              </w:rPr>
                              <w:t>Cresko</w:t>
                            </w:r>
                            <w:proofErr w:type="spellEnd"/>
                            <w:r w:rsidRPr="00695B0B">
                              <w:rPr>
                                <w:rFonts w:ascii="Times New Roman" w:hAnsi="Times New Roman" w:cs="Times New Roman"/>
                              </w:rPr>
                              <w:t xml:space="preserve"> [2018]).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Pr="00695B0B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C: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Genetic diversity within and among allelic classes in a simulation where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</w:rPr>
                              <w:t>k</w:t>
                            </w:r>
                            <w:r w:rsidRPr="00F149A1">
                              <w:rPr>
                                <w:rFonts w:ascii="Times New Roman" w:hAnsi="Times New Roman" w:cs="Times New Roman"/>
                                <w:vertAlign w:val="subscript"/>
                              </w:rPr>
                              <w:t>H2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= 1</w:t>
                            </w:r>
                            <w:r w:rsidR="0090328C">
                              <w:rPr>
                                <w:rFonts w:ascii="Times New Roman" w:hAnsi="Times New Roman" w:cs="Times New Roman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Shown are 95% confidence intervals of nucleotide diversity (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l-GR"/>
                              </w:rPr>
                              <w:t>π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) and Watterson’s 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l-GR"/>
                              </w:rPr>
                              <w:t>θ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after 10N generations of selection.</w:t>
                            </w:r>
                            <w:r w:rsidR="0090328C">
                              <w:rPr>
                                <w:rFonts w:ascii="Times New Roman" w:hAnsi="Times New Roman" w:cs="Times New Roman"/>
                              </w:rPr>
                              <w:t xml:space="preserve"> Because patterns of variation are symmetrical about the locus under selection</w:t>
                            </w:r>
                            <w:r w:rsidR="007B0995">
                              <w:rPr>
                                <w:rFonts w:ascii="Times New Roman" w:hAnsi="Times New Roman" w:cs="Times New Roman"/>
                              </w:rPr>
                              <w:t>, we present ‘folded’ curves (panel C, right) throughout this work.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CA4115" id="_x0000_s1027" type="#_x0000_t202" style="position:absolute;margin-left:-1.55pt;margin-top:19.85pt;width:467.65pt;height:163.9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" filled="f" stroked="f" strokeweight="1pt">
                <v:stroke miterlimit="4"/>
                <v:textbox inset="4pt,4pt,4pt,4pt">
                  <w:txbxContent>
                    <w:p w:rsidR="00173390" w:rsidRPr="00F149A1" w:rsidRDefault="00173390" w:rsidP="00173390">
                      <w:pPr>
                        <w:pStyle w:val="Body"/>
                        <w:spacing w:line="240" w:lineRule="auto"/>
                        <w:rPr>
                          <w:rFonts w:ascii="Times New Roman" w:hAnsi="Times New Roman" w:cs="Times New Roman"/>
                        </w:rPr>
                      </w:pPr>
                      <w:r w:rsidRPr="00695B0B">
                        <w:rPr>
                          <w:rFonts w:ascii="Times New Roman" w:hAnsi="Times New Roman" w:cs="Times New Roman"/>
                          <w:b/>
                        </w:rPr>
                        <w:t>Figure 1.</w:t>
                      </w:r>
                      <w:r w:rsidRPr="00695B0B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Pr="00173390">
                        <w:rPr>
                          <w:rFonts w:ascii="Times New Roman" w:hAnsi="Times New Roman" w:cs="Times New Roman"/>
                          <w:b/>
                        </w:rPr>
                        <w:t>The structure of simulations to test the effects of population structure on genetic variation in a model of local adaptation.</w:t>
                      </w:r>
                      <w:r w:rsidRPr="00695B0B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Pr="00695B0B">
                        <w:rPr>
                          <w:rFonts w:ascii="Times New Roman" w:hAnsi="Times New Roman" w:cs="Times New Roman"/>
                          <w:b/>
                        </w:rPr>
                        <w:t>A:</w:t>
                      </w:r>
                      <w:r w:rsidRPr="00695B0B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Habitat </w:t>
                      </w:r>
                      <w:r w:rsidRPr="00695B0B">
                        <w:rPr>
                          <w:rFonts w:ascii="Times New Roman" w:hAnsi="Times New Roman" w:cs="Times New Roman"/>
                        </w:rPr>
                        <w:t>H</w:t>
                      </w:r>
                      <w:r w:rsidRPr="00695B0B">
                        <w:rPr>
                          <w:rFonts w:ascii="Times New Roman" w:hAnsi="Times New Roman" w:cs="Times New Roman"/>
                          <w:vertAlign w:val="subscript"/>
                        </w:rPr>
                        <w:t>1</w:t>
                      </w:r>
                      <w:r w:rsidRPr="00695B0B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(red) </w:t>
                      </w:r>
                      <w:r w:rsidRPr="00695B0B">
                        <w:rPr>
                          <w:rFonts w:ascii="Times New Roman" w:hAnsi="Times New Roman" w:cs="Times New Roman"/>
                        </w:rPr>
                        <w:t>(: red, H</w:t>
                      </w:r>
                      <w:r w:rsidRPr="00695B0B">
                        <w:rPr>
                          <w:rFonts w:ascii="Times New Roman" w:hAnsi="Times New Roman" w:cs="Times New Roman"/>
                          <w:vertAlign w:val="subscript"/>
                        </w:rPr>
                        <w:t>2</w:t>
                      </w:r>
                      <w:r w:rsidRPr="00695B0B">
                        <w:rPr>
                          <w:rFonts w:ascii="Times New Roman" w:hAnsi="Times New Roman" w:cs="Times New Roman"/>
                        </w:rPr>
                        <w:t>: blue) consists of a single deme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while habitat </w:t>
                      </w:r>
                      <w:r w:rsidRPr="00695B0B">
                        <w:rPr>
                          <w:rFonts w:ascii="Times New Roman" w:hAnsi="Times New Roman" w:cs="Times New Roman"/>
                        </w:rPr>
                        <w:t>H</w:t>
                      </w:r>
                      <w:r>
                        <w:rPr>
                          <w:rFonts w:ascii="Times New Roman" w:hAnsi="Times New Roman" w:cs="Times New Roman"/>
                          <w:vertAlign w:val="subscript"/>
                        </w:rPr>
                        <w:t>2</w:t>
                      </w:r>
                      <w:r w:rsidRPr="00695B0B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(blue) consists of </w:t>
                      </w:r>
                      <w:r>
                        <w:rPr>
                          <w:rFonts w:ascii="Times New Roman" w:hAnsi="Times New Roman" w:cs="Times New Roman"/>
                          <w:i/>
                        </w:rPr>
                        <w:t>k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demes. We adjust the size of each deme in H</w:t>
                      </w:r>
                      <w:r w:rsidRPr="005F28FD">
                        <w:rPr>
                          <w:rFonts w:ascii="Times New Roman" w:hAnsi="Times New Roman" w:cs="Times New Roman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so that the total census size of each habitat is constant across simulations</w:t>
                      </w:r>
                      <w:r w:rsidRPr="00695B0B">
                        <w:rPr>
                          <w:rFonts w:ascii="Times New Roman" w:hAnsi="Times New Roman" w:cs="Times New Roman"/>
                        </w:rPr>
                        <w:t>.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Diamonds represent a single locus with locally adaptive alleles.</w:t>
                      </w:r>
                      <w:r w:rsidRPr="00695B0B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Pr="00695B0B">
                        <w:rPr>
                          <w:rFonts w:ascii="Times New Roman" w:hAnsi="Times New Roman" w:cs="Times New Roman"/>
                          <w:b/>
                        </w:rPr>
                        <w:t>B:</w:t>
                      </w:r>
                      <w:r w:rsidRPr="00695B0B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We assessed genetic diversity at the locally adaptive locus and in non-overlapping windows. </w:t>
                      </w:r>
                      <w:r w:rsidRPr="00695B0B">
                        <w:rPr>
                          <w:rFonts w:ascii="Times New Roman" w:hAnsi="Times New Roman" w:cs="Times New Roman"/>
                        </w:rPr>
                        <w:t>We used the pattern of reciprocal monophyly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(outlined in gold)</w:t>
                      </w:r>
                      <w:r w:rsidRPr="00695B0B">
                        <w:rPr>
                          <w:rFonts w:ascii="Times New Roman" w:hAnsi="Times New Roman" w:cs="Times New Roman"/>
                        </w:rPr>
                        <w:t xml:space="preserve"> to classify RAD loci as ‘divergent’ in the threespine stickleback population genomic dataset. (See Methods and </w:t>
                      </w:r>
                      <w:r w:rsidRPr="00695B0B">
                        <w:rPr>
                          <w:rFonts w:ascii="Times New Roman" w:hAnsi="Times New Roman" w:cs="Times New Roman"/>
                          <w:smallCaps/>
                        </w:rPr>
                        <w:t xml:space="preserve">Nelson and </w:t>
                      </w:r>
                      <w:proofErr w:type="spellStart"/>
                      <w:r w:rsidRPr="00695B0B">
                        <w:rPr>
                          <w:rFonts w:ascii="Times New Roman" w:hAnsi="Times New Roman" w:cs="Times New Roman"/>
                          <w:smallCaps/>
                        </w:rPr>
                        <w:t>Cresko</w:t>
                      </w:r>
                      <w:proofErr w:type="spellEnd"/>
                      <w:r w:rsidRPr="00695B0B">
                        <w:rPr>
                          <w:rFonts w:ascii="Times New Roman" w:hAnsi="Times New Roman" w:cs="Times New Roman"/>
                        </w:rPr>
                        <w:t xml:space="preserve"> [2018]).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Pr="00695B0B">
                        <w:rPr>
                          <w:rFonts w:ascii="Times New Roman" w:hAnsi="Times New Roman" w:cs="Times New Roman"/>
                          <w:b/>
                        </w:rPr>
                        <w:t xml:space="preserve">C: 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Genetic diversity within and among allelic classes in a simulation where </w:t>
                      </w:r>
                      <w:r>
                        <w:rPr>
                          <w:rFonts w:ascii="Times New Roman" w:hAnsi="Times New Roman" w:cs="Times New Roman"/>
                          <w:i/>
                        </w:rPr>
                        <w:t>k</w:t>
                      </w:r>
                      <w:r w:rsidRPr="00F149A1">
                        <w:rPr>
                          <w:rFonts w:ascii="Times New Roman" w:hAnsi="Times New Roman" w:cs="Times New Roman"/>
                          <w:vertAlign w:val="subscript"/>
                        </w:rPr>
                        <w:t>H2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= 1</w:t>
                      </w:r>
                      <w:r w:rsidR="0090328C">
                        <w:rPr>
                          <w:rFonts w:ascii="Times New Roman" w:hAnsi="Times New Roman" w:cs="Times New Roman"/>
                        </w:rPr>
                        <w:t>.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Shown are 95% confidence intervals of nucleotide diversity (</w:t>
                      </w:r>
                      <w:r>
                        <w:rPr>
                          <w:rFonts w:ascii="Times New Roman" w:hAnsi="Times New Roman" w:cs="Times New Roman"/>
                          <w:lang w:val="el-GR"/>
                        </w:rPr>
                        <w:t>π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) and Watterson’s </w:t>
                      </w:r>
                      <w:r>
                        <w:rPr>
                          <w:rFonts w:ascii="Times New Roman" w:hAnsi="Times New Roman" w:cs="Times New Roman"/>
                          <w:lang w:val="el-GR"/>
                        </w:rPr>
                        <w:t>θ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after 10N generations of selection.</w:t>
                      </w:r>
                      <w:r w:rsidR="0090328C">
                        <w:rPr>
                          <w:rFonts w:ascii="Times New Roman" w:hAnsi="Times New Roman" w:cs="Times New Roman"/>
                        </w:rPr>
                        <w:t xml:space="preserve"> Because patterns of variation are symmetrical about the locus under selection</w:t>
                      </w:r>
                      <w:r w:rsidR="007B0995">
                        <w:rPr>
                          <w:rFonts w:ascii="Times New Roman" w:hAnsi="Times New Roman" w:cs="Times New Roman"/>
                        </w:rPr>
                        <w:t>, we present ‘folded’ curves (panel C, right) throughout this work.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CC5CF6" w:rsidRDefault="00CC5CF6"/>
    <w:p w:rsidR="00CC5CF6" w:rsidRDefault="00CC5CF6"/>
    <w:p w:rsidR="00E95BAD" w:rsidRDefault="00E95BAD"/>
    <w:p w:rsidR="00CC5CF6" w:rsidRDefault="00CC5CF6"/>
    <w:p w:rsidR="00CC5CF6" w:rsidRDefault="00CC5CF6"/>
    <w:p w:rsidR="00CC5CF6" w:rsidRDefault="00CC5CF6"/>
    <w:p w:rsidR="00CC5CF6" w:rsidRDefault="00173390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2891D44" wp14:editId="7134A6B9">
                <wp:simplePos x="0" y="0"/>
                <wp:positionH relativeFrom="column">
                  <wp:posOffset>39951</wp:posOffset>
                </wp:positionH>
                <wp:positionV relativeFrom="paragraph">
                  <wp:posOffset>335942</wp:posOffset>
                </wp:positionV>
                <wp:extent cx="5942965" cy="2275205"/>
                <wp:effectExtent l="0" t="0" r="0" b="0"/>
                <wp:wrapSquare wrapText="bothSides"/>
                <wp:docPr id="1073741846" name="Shape 10737418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2965" cy="227520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CC5CF6" w:rsidRPr="00DF31B0" w:rsidRDefault="00CC5CF6" w:rsidP="00CC5CF6">
                            <w:pPr>
                              <w:pStyle w:val="Body"/>
                              <w:spacing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E1F45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Figure </w:t>
                            </w:r>
                            <w:r w:rsidR="001118A1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3</w:t>
                            </w:r>
                            <w:r w:rsidRPr="009E1F45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. Patterns of </w:t>
                            </w:r>
                            <w:r w:rsidR="0090328C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sequence</w:t>
                            </w:r>
                            <w:r w:rsidRPr="009E1F45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variation differ on marine and freshwater stickleback chromosomes.</w:t>
                            </w:r>
                            <w:r w:rsidRPr="009E1F45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Pr="009E1F45">
                              <w:rPr>
                                <w:rFonts w:ascii="Times New Roman" w:hAnsi="Times New Roman" w:cs="Times New Roman"/>
                                <w:b/>
                              </w:rPr>
                              <w:t>A-C:</w:t>
                            </w:r>
                            <w:r w:rsidRPr="009E1F45">
                              <w:rPr>
                                <w:rFonts w:ascii="Times New Roman" w:hAnsi="Times New Roman" w:cs="Times New Roman"/>
                              </w:rPr>
                              <w:t xml:space="preserve"> Genome-wide sequence diversity (π) as a function of the distance from a RAD locus with reciprocally monophyly of marine and freshwater haplotypes. Diamonds show average sequence diversity among reciprocally monophyletic RAD loci. Density of RAD loci at x distance from the nearest reciprocally monophyletic locus with y level of diversity is shown in shades of gray. Bold lines are smoothed splines, dashed lines are genome-wide means. </w:t>
                            </w:r>
                            <w:r w:rsidRPr="009E1F45">
                              <w:rPr>
                                <w:rFonts w:ascii="Times New Roman" w:hAnsi="Times New Roman" w:cs="Times New Roman"/>
                                <w:b/>
                              </w:rPr>
                              <w:t>A:</w:t>
                            </w:r>
                            <w:r w:rsidRPr="009E1F45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="00CB0D2B">
                              <w:rPr>
                                <w:rFonts w:ascii="Times New Roman" w:hAnsi="Times New Roman" w:cs="Times New Roman"/>
                              </w:rPr>
                              <w:t xml:space="preserve">Sequence diversity </w:t>
                            </w:r>
                            <w:r w:rsidR="006F081B">
                              <w:rPr>
                                <w:rFonts w:ascii="Times New Roman" w:hAnsi="Times New Roman" w:cs="Times New Roman"/>
                              </w:rPr>
                              <w:t>in the combined dataset (marine [Rabbit Slough] + freshwater [Boot Lake and  Bear Paw Lake])</w:t>
                            </w:r>
                            <w:r w:rsidRPr="009E1F45">
                              <w:rPr>
                                <w:rFonts w:ascii="Times New Roman" w:hAnsi="Times New Roman" w:cs="Times New Roman"/>
                              </w:rPr>
                              <w:t xml:space="preserve">. </w:t>
                            </w:r>
                            <w:r w:rsidRPr="009E1F45">
                              <w:rPr>
                                <w:rFonts w:ascii="Times New Roman" w:hAnsi="Times New Roman" w:cs="Times New Roman"/>
                                <w:b/>
                              </w:rPr>
                              <w:t>B:</w:t>
                            </w:r>
                            <w:r w:rsidRPr="009E1F45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="006F081B">
                              <w:rPr>
                                <w:rFonts w:ascii="Times New Roman" w:hAnsi="Times New Roman" w:cs="Times New Roman"/>
                              </w:rPr>
                              <w:t>S</w:t>
                            </w:r>
                            <w:r w:rsidRPr="009E1F45">
                              <w:rPr>
                                <w:rFonts w:ascii="Times New Roman" w:hAnsi="Times New Roman" w:cs="Times New Roman"/>
                              </w:rPr>
                              <w:t>equence diversity on chromosome</w:t>
                            </w:r>
                            <w:r w:rsidR="006F081B">
                              <w:rPr>
                                <w:rFonts w:ascii="Times New Roman" w:hAnsi="Times New Roman" w:cs="Times New Roman"/>
                              </w:rPr>
                              <w:t>s</w:t>
                            </w:r>
                            <w:r w:rsidRPr="009E1F45">
                              <w:rPr>
                                <w:rFonts w:ascii="Times New Roman" w:hAnsi="Times New Roman" w:cs="Times New Roman"/>
                              </w:rPr>
                              <w:t xml:space="preserve"> carrying marine haplotypes. </w:t>
                            </w:r>
                            <w:r w:rsidRPr="009E1F45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C: </w:t>
                            </w:r>
                            <w:r w:rsidR="006F081B">
                              <w:rPr>
                                <w:rFonts w:ascii="Times New Roman" w:hAnsi="Times New Roman" w:cs="Times New Roman"/>
                              </w:rPr>
                              <w:t>S</w:t>
                            </w:r>
                            <w:r w:rsidRPr="009E1F45">
                              <w:rPr>
                                <w:rFonts w:ascii="Times New Roman" w:hAnsi="Times New Roman" w:cs="Times New Roman"/>
                              </w:rPr>
                              <w:t xml:space="preserve">equence diversity on chromosomes carrying freshwater haplotypes. </w:t>
                            </w:r>
                            <w:r w:rsidRPr="009E1F45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D: </w:t>
                            </w:r>
                            <w:r w:rsidRPr="009E1F45">
                              <w:rPr>
                                <w:rFonts w:ascii="Times New Roman" w:hAnsi="Times New Roman" w:cs="Times New Roman"/>
                              </w:rPr>
                              <w:t xml:space="preserve">Smoothed splines as in A-C. </w:t>
                            </w:r>
                            <w:r w:rsidRPr="009E1F45">
                              <w:rPr>
                                <w:rFonts w:ascii="Times New Roman" w:hAnsi="Times New Roman" w:cs="Times New Roman"/>
                                <w:b/>
                              </w:rPr>
                              <w:t>E:</w:t>
                            </w:r>
                            <w:r w:rsidRPr="009E1F45">
                              <w:rPr>
                                <w:rFonts w:ascii="Times New Roman" w:hAnsi="Times New Roman" w:cs="Times New Roman"/>
                              </w:rPr>
                              <w:t xml:space="preserve"> Sequence diversity of RAD loci within 1 Mb of a reciprocally monophyletic RAD locus and on chromosomes not carrying a reciprocally monophyletic locus (‘unlinked’). Data are means ± 1 SD.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*** p &lt; 0.001.</w:t>
                            </w:r>
                            <w:r w:rsidR="00DF31B0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="00DF31B0">
                              <w:rPr>
                                <w:rFonts w:ascii="Times New Roman" w:hAnsi="Times New Roman" w:cs="Times New Roman"/>
                                <w:b/>
                              </w:rPr>
                              <w:t>F:</w:t>
                            </w:r>
                            <w:r w:rsidR="00DF31B0">
                              <w:rPr>
                                <w:rFonts w:ascii="Times New Roman" w:hAnsi="Times New Roman" w:cs="Times New Roman"/>
                              </w:rPr>
                              <w:t xml:space="preserve"> Splines as in </w:t>
                            </w:r>
                            <w:r w:rsidR="00DF31B0">
                              <w:rPr>
                                <w:rFonts w:ascii="Times New Roman" w:hAnsi="Times New Roman" w:cs="Times New Roman"/>
                                <w:b/>
                              </w:rPr>
                              <w:t>A-D</w:t>
                            </w:r>
                            <w:r w:rsidR="00DF31B0">
                              <w:rPr>
                                <w:rFonts w:ascii="Times New Roman" w:hAnsi="Times New Roman" w:cs="Times New Roman"/>
                              </w:rPr>
                              <w:t xml:space="preserve"> of Watterson’s </w:t>
                            </w:r>
                            <w:r w:rsidR="00DF31B0">
                              <w:rPr>
                                <w:rFonts w:ascii="Times New Roman" w:hAnsi="Times New Roman" w:cs="Times New Roman"/>
                                <w:lang w:val="el-GR"/>
                              </w:rPr>
                              <w:t>θ</w:t>
                            </w:r>
                            <w:r w:rsidR="00DF31B0">
                              <w:rPr>
                                <w:rFonts w:ascii="Times New Roman" w:hAnsi="Times New Roman" w:cs="Times New Roman"/>
                              </w:rPr>
                              <w:t>.</w:t>
                            </w:r>
                            <w:r w:rsidR="0090328C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891D44" id="Shape 1073741846" o:spid="_x0000_s1028" type="#_x0000_t202" style="position:absolute;margin-left:3.15pt;margin-top:26.45pt;width:467.95pt;height:179.1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" filled="f" stroked="f" strokeweight="1pt">
                <v:stroke miterlimit="4"/>
                <v:textbox inset="4pt,4pt,4pt,4pt">
                  <w:txbxContent>
                    <w:p w:rsidR="00CC5CF6" w:rsidRPr="00DF31B0" w:rsidRDefault="00CC5CF6" w:rsidP="00CC5CF6">
                      <w:pPr>
                        <w:pStyle w:val="Body"/>
                        <w:spacing w:line="240" w:lineRule="auto"/>
                        <w:rPr>
                          <w:rFonts w:ascii="Times New Roman" w:hAnsi="Times New Roman" w:cs="Times New Roman"/>
                        </w:rPr>
                      </w:pPr>
                      <w:r w:rsidRPr="009E1F45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Figure </w:t>
                      </w:r>
                      <w:r w:rsidR="001118A1">
                        <w:rPr>
                          <w:rFonts w:ascii="Times New Roman" w:hAnsi="Times New Roman" w:cs="Times New Roman"/>
                          <w:b/>
                          <w:bCs/>
                        </w:rPr>
                        <w:t>3</w:t>
                      </w:r>
                      <w:r w:rsidRPr="009E1F45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. Patterns of </w:t>
                      </w:r>
                      <w:r w:rsidR="0090328C">
                        <w:rPr>
                          <w:rFonts w:ascii="Times New Roman" w:hAnsi="Times New Roman" w:cs="Times New Roman"/>
                          <w:b/>
                          <w:bCs/>
                        </w:rPr>
                        <w:t>sequence</w:t>
                      </w:r>
                      <w:r w:rsidRPr="009E1F45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 variation differ on marine and freshwater stickleback chromosomes.</w:t>
                      </w:r>
                      <w:r w:rsidRPr="009E1F45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Pr="009E1F45">
                        <w:rPr>
                          <w:rFonts w:ascii="Times New Roman" w:hAnsi="Times New Roman" w:cs="Times New Roman"/>
                          <w:b/>
                        </w:rPr>
                        <w:t>A-C:</w:t>
                      </w:r>
                      <w:r w:rsidRPr="009E1F45">
                        <w:rPr>
                          <w:rFonts w:ascii="Times New Roman" w:hAnsi="Times New Roman" w:cs="Times New Roman"/>
                        </w:rPr>
                        <w:t xml:space="preserve"> Genome-wide sequence diversity (π) as a function of the distance from a RAD locus with reciprocally monophyly of marine and freshwater haplotypes. Diamonds show average sequence diversity among reciprocally monophyletic RAD loci. Density of RAD loci at x distance from the nearest reciprocally monophyletic locus with y level of diversity is shown in shades of gray. Bold lines are smoothed splines, dashed lines are genome-wide means. </w:t>
                      </w:r>
                      <w:r w:rsidRPr="009E1F45">
                        <w:rPr>
                          <w:rFonts w:ascii="Times New Roman" w:hAnsi="Times New Roman" w:cs="Times New Roman"/>
                          <w:b/>
                        </w:rPr>
                        <w:t>A:</w:t>
                      </w:r>
                      <w:r w:rsidRPr="009E1F45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="00CB0D2B">
                        <w:rPr>
                          <w:rFonts w:ascii="Times New Roman" w:hAnsi="Times New Roman" w:cs="Times New Roman"/>
                        </w:rPr>
                        <w:t xml:space="preserve">Sequence diversity </w:t>
                      </w:r>
                      <w:r w:rsidR="006F081B">
                        <w:rPr>
                          <w:rFonts w:ascii="Times New Roman" w:hAnsi="Times New Roman" w:cs="Times New Roman"/>
                        </w:rPr>
                        <w:t>in the combined dataset (marine [Rabbit Slough] + freshwater [Boot Lake and  Bear Paw Lake])</w:t>
                      </w:r>
                      <w:r w:rsidRPr="009E1F45">
                        <w:rPr>
                          <w:rFonts w:ascii="Times New Roman" w:hAnsi="Times New Roman" w:cs="Times New Roman"/>
                        </w:rPr>
                        <w:t xml:space="preserve">. </w:t>
                      </w:r>
                      <w:r w:rsidRPr="009E1F45">
                        <w:rPr>
                          <w:rFonts w:ascii="Times New Roman" w:hAnsi="Times New Roman" w:cs="Times New Roman"/>
                          <w:b/>
                        </w:rPr>
                        <w:t>B:</w:t>
                      </w:r>
                      <w:r w:rsidRPr="009E1F45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="006F081B">
                        <w:rPr>
                          <w:rFonts w:ascii="Times New Roman" w:hAnsi="Times New Roman" w:cs="Times New Roman"/>
                        </w:rPr>
                        <w:t>S</w:t>
                      </w:r>
                      <w:r w:rsidRPr="009E1F45">
                        <w:rPr>
                          <w:rFonts w:ascii="Times New Roman" w:hAnsi="Times New Roman" w:cs="Times New Roman"/>
                        </w:rPr>
                        <w:t>equence diversity on chromosome</w:t>
                      </w:r>
                      <w:r w:rsidR="006F081B">
                        <w:rPr>
                          <w:rFonts w:ascii="Times New Roman" w:hAnsi="Times New Roman" w:cs="Times New Roman"/>
                        </w:rPr>
                        <w:t>s</w:t>
                      </w:r>
                      <w:r w:rsidRPr="009E1F45">
                        <w:rPr>
                          <w:rFonts w:ascii="Times New Roman" w:hAnsi="Times New Roman" w:cs="Times New Roman"/>
                        </w:rPr>
                        <w:t xml:space="preserve"> carrying marine haplotypes. </w:t>
                      </w:r>
                      <w:r w:rsidRPr="009E1F45">
                        <w:rPr>
                          <w:rFonts w:ascii="Times New Roman" w:hAnsi="Times New Roman" w:cs="Times New Roman"/>
                          <w:b/>
                        </w:rPr>
                        <w:t xml:space="preserve">C: </w:t>
                      </w:r>
                      <w:r w:rsidR="006F081B">
                        <w:rPr>
                          <w:rFonts w:ascii="Times New Roman" w:hAnsi="Times New Roman" w:cs="Times New Roman"/>
                        </w:rPr>
                        <w:t>S</w:t>
                      </w:r>
                      <w:r w:rsidRPr="009E1F45">
                        <w:rPr>
                          <w:rFonts w:ascii="Times New Roman" w:hAnsi="Times New Roman" w:cs="Times New Roman"/>
                        </w:rPr>
                        <w:t xml:space="preserve">equence diversity on chromosomes carrying freshwater haplotypes. </w:t>
                      </w:r>
                      <w:r w:rsidRPr="009E1F45">
                        <w:rPr>
                          <w:rFonts w:ascii="Times New Roman" w:hAnsi="Times New Roman" w:cs="Times New Roman"/>
                          <w:b/>
                        </w:rPr>
                        <w:t xml:space="preserve">D: </w:t>
                      </w:r>
                      <w:r w:rsidRPr="009E1F45">
                        <w:rPr>
                          <w:rFonts w:ascii="Times New Roman" w:hAnsi="Times New Roman" w:cs="Times New Roman"/>
                        </w:rPr>
                        <w:t xml:space="preserve">Smoothed splines as in A-C. </w:t>
                      </w:r>
                      <w:r w:rsidRPr="009E1F45">
                        <w:rPr>
                          <w:rFonts w:ascii="Times New Roman" w:hAnsi="Times New Roman" w:cs="Times New Roman"/>
                          <w:b/>
                        </w:rPr>
                        <w:t>E:</w:t>
                      </w:r>
                      <w:r w:rsidRPr="009E1F45">
                        <w:rPr>
                          <w:rFonts w:ascii="Times New Roman" w:hAnsi="Times New Roman" w:cs="Times New Roman"/>
                        </w:rPr>
                        <w:t xml:space="preserve"> Sequence diversity of RAD loci within 1 Mb of a reciprocally monophyletic RAD locus and on chromosomes not carrying a reciprocally monophyletic locus (‘unlinked’). Data are means ± 1 SD.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*** p &lt; 0.001.</w:t>
                      </w:r>
                      <w:r w:rsidR="00DF31B0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="00DF31B0">
                        <w:rPr>
                          <w:rFonts w:ascii="Times New Roman" w:hAnsi="Times New Roman" w:cs="Times New Roman"/>
                          <w:b/>
                        </w:rPr>
                        <w:t>F:</w:t>
                      </w:r>
                      <w:r w:rsidR="00DF31B0">
                        <w:rPr>
                          <w:rFonts w:ascii="Times New Roman" w:hAnsi="Times New Roman" w:cs="Times New Roman"/>
                        </w:rPr>
                        <w:t xml:space="preserve"> Splines as in </w:t>
                      </w:r>
                      <w:r w:rsidR="00DF31B0">
                        <w:rPr>
                          <w:rFonts w:ascii="Times New Roman" w:hAnsi="Times New Roman" w:cs="Times New Roman"/>
                          <w:b/>
                        </w:rPr>
                        <w:t>A-D</w:t>
                      </w:r>
                      <w:r w:rsidR="00DF31B0">
                        <w:rPr>
                          <w:rFonts w:ascii="Times New Roman" w:hAnsi="Times New Roman" w:cs="Times New Roman"/>
                        </w:rPr>
                        <w:t xml:space="preserve"> of Watterson’s </w:t>
                      </w:r>
                      <w:r w:rsidR="00DF31B0">
                        <w:rPr>
                          <w:rFonts w:ascii="Times New Roman" w:hAnsi="Times New Roman" w:cs="Times New Roman"/>
                          <w:lang w:val="el-GR"/>
                        </w:rPr>
                        <w:t>θ</w:t>
                      </w:r>
                      <w:r w:rsidR="00DF31B0">
                        <w:rPr>
                          <w:rFonts w:ascii="Times New Roman" w:hAnsi="Times New Roman" w:cs="Times New Roman"/>
                        </w:rPr>
                        <w:t>.</w:t>
                      </w:r>
                      <w:r w:rsidR="0090328C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CC5CF6" w:rsidRDefault="00CC5CF6"/>
    <w:p w:rsidR="00CC5CF6" w:rsidRDefault="00CC5CF6"/>
    <w:p w:rsidR="00CC5CF6" w:rsidRDefault="00CC5CF6"/>
    <w:p w:rsidR="00CC5CF6" w:rsidRDefault="00173390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6035551" wp14:editId="58ECF0B2">
                <wp:simplePos x="0" y="0"/>
                <wp:positionH relativeFrom="column">
                  <wp:posOffset>-24278</wp:posOffset>
                </wp:positionH>
                <wp:positionV relativeFrom="paragraph">
                  <wp:posOffset>90805</wp:posOffset>
                </wp:positionV>
                <wp:extent cx="5943600" cy="1459149"/>
                <wp:effectExtent l="0" t="0" r="0" b="0"/>
                <wp:wrapNone/>
                <wp:docPr id="1073741849" name="Shape 10737418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1459149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687022" w:rsidRPr="00744967" w:rsidRDefault="00687022" w:rsidP="00687022">
                            <w:pPr>
                              <w:pStyle w:val="Body"/>
                              <w:spacing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42952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Figure </w:t>
                            </w:r>
                            <w:r w:rsidR="001118A1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4</w:t>
                            </w:r>
                            <w:r w:rsidRPr="00442952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. Asymmetric population structure generates asymmetric patterns of linked variation on simulated chromosomes.</w:t>
                            </w:r>
                            <w:r w:rsidRPr="00442952">
                              <w:rPr>
                                <w:rFonts w:ascii="Times New Roman" w:hAnsi="Times New Roman" w:cs="Times New Roman"/>
                              </w:rPr>
                              <w:t xml:space="preserve"> Simulations were performed as described in </w:t>
                            </w:r>
                            <w:r w:rsidRPr="00442952">
                              <w:rPr>
                                <w:rFonts w:ascii="Times New Roman" w:hAnsi="Times New Roman" w:cs="Times New Roman"/>
                                <w:bCs/>
                              </w:rPr>
                              <w:t>Methods</w:t>
                            </w:r>
                            <w:r w:rsidRPr="00442952">
                              <w:rPr>
                                <w:rFonts w:ascii="Times New Roman" w:hAnsi="Times New Roman" w:cs="Times New Roman"/>
                              </w:rPr>
                              <w:t xml:space="preserve"> and </w:t>
                            </w:r>
                            <w:r w:rsidRPr="00744967">
                              <w:rPr>
                                <w:rFonts w:ascii="Times New Roman" w:hAnsi="Times New Roman" w:cs="Times New Roman"/>
                                <w:b/>
                                <w:u w:val="single"/>
                              </w:rPr>
                              <w:t>Figure 1</w:t>
                            </w:r>
                            <w:r w:rsidRPr="00442952">
                              <w:rPr>
                                <w:rFonts w:ascii="Times New Roman" w:hAnsi="Times New Roman" w:cs="Times New Roman"/>
                              </w:rPr>
                              <w:t xml:space="preserve">. Bands are 95% confidence intervals of </w:t>
                            </w:r>
                            <w:r w:rsidR="00476C86">
                              <w:rPr>
                                <w:rFonts w:ascii="Times New Roman" w:hAnsi="Times New Roman" w:cs="Times New Roman"/>
                              </w:rPr>
                              <w:t xml:space="preserve">Watterson’s </w:t>
                            </w:r>
                            <w:r w:rsidR="00476C86">
                              <w:rPr>
                                <w:rFonts w:ascii="Times New Roman" w:hAnsi="Times New Roman" w:cs="Times New Roman"/>
                                <w:lang w:val="el-GR"/>
                              </w:rPr>
                              <w:t>θ</w:t>
                            </w:r>
                            <w:r w:rsidRPr="00442952">
                              <w:rPr>
                                <w:rFonts w:ascii="Times New Roman" w:hAnsi="Times New Roman" w:cs="Times New Roman"/>
                              </w:rPr>
                              <w:t xml:space="preserve"> at a given distance from a locally adaptive locus (red: </w:t>
                            </w:r>
                            <w:r w:rsidR="00476C86">
                              <w:rPr>
                                <w:rFonts w:ascii="Times New Roman" w:hAnsi="Times New Roman" w:cs="Times New Roman"/>
                                <w:lang w:val="el-GR"/>
                              </w:rPr>
                              <w:t>θ</w:t>
                            </w:r>
                            <w:r w:rsidRPr="00442952">
                              <w:rPr>
                                <w:rFonts w:ascii="Times New Roman" w:hAnsi="Times New Roman" w:cs="Times New Roman"/>
                                <w:vertAlign w:val="subscript"/>
                              </w:rPr>
                              <w:t>1</w:t>
                            </w:r>
                            <w:r w:rsidRPr="00442952">
                              <w:rPr>
                                <w:rFonts w:ascii="Times New Roman" w:hAnsi="Times New Roman" w:cs="Times New Roman"/>
                              </w:rPr>
                              <w:t xml:space="preserve">, blue: </w:t>
                            </w:r>
                            <w:r w:rsidR="00476C86">
                              <w:rPr>
                                <w:rFonts w:ascii="Times New Roman" w:hAnsi="Times New Roman" w:cs="Times New Roman"/>
                                <w:lang w:val="el-GR"/>
                              </w:rPr>
                              <w:t>θ</w:t>
                            </w:r>
                            <w:r w:rsidRPr="00442952">
                              <w:rPr>
                                <w:rFonts w:ascii="Times New Roman" w:hAnsi="Times New Roman" w:cs="Times New Roman"/>
                                <w:vertAlign w:val="subscript"/>
                              </w:rPr>
                              <w:t>2</w:t>
                            </w:r>
                            <w:r w:rsidRPr="00442952">
                              <w:rPr>
                                <w:rFonts w:ascii="Times New Roman" w:hAnsi="Times New Roman" w:cs="Times New Roman"/>
                              </w:rPr>
                              <w:t>). Columns show the effect of increasing population structure (</w:t>
                            </w:r>
                            <w:r w:rsidRPr="00442952"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>k</w:t>
                            </w:r>
                            <w:r w:rsidRPr="00442952">
                              <w:rPr>
                                <w:rFonts w:ascii="Times New Roman" w:hAnsi="Times New Roman" w:cs="Times New Roman"/>
                              </w:rPr>
                              <w:t>) in habitat H</w:t>
                            </w:r>
                            <w:r w:rsidRPr="00442952">
                              <w:rPr>
                                <w:rFonts w:ascii="Times New Roman" w:hAnsi="Times New Roman" w:cs="Times New Roman"/>
                                <w:vertAlign w:val="subscript"/>
                              </w:rPr>
                              <w:t>2</w:t>
                            </w:r>
                            <w:r w:rsidRPr="00442952">
                              <w:rPr>
                                <w:rFonts w:ascii="Times New Roman" w:hAnsi="Times New Roman" w:cs="Times New Roman"/>
                              </w:rPr>
                              <w:t xml:space="preserve">. Rows show the effect of increasing </w:t>
                            </w:r>
                            <w:r w:rsidR="00476C86">
                              <w:rPr>
                                <w:rFonts w:ascii="Times New Roman" w:hAnsi="Times New Roman" w:cs="Times New Roman"/>
                              </w:rPr>
                              <w:t xml:space="preserve">the length of the selection phase of the simulations. </w:t>
                            </w:r>
                            <w:r w:rsidR="00167843">
                              <w:rPr>
                                <w:rFonts w:ascii="Times New Roman" w:hAnsi="Times New Roman" w:cs="Times New Roman"/>
                              </w:rPr>
                              <w:t>Rows 1-3 show results under strong selection (</w:t>
                            </w:r>
                            <w:r w:rsidR="00167843">
                              <w:rPr>
                                <w:rFonts w:ascii="Times New Roman" w:hAnsi="Times New Roman" w:cs="Times New Roman"/>
                                <w:i/>
                              </w:rPr>
                              <w:t>s</w:t>
                            </w:r>
                            <w:r w:rsidR="00167843">
                              <w:rPr>
                                <w:rFonts w:ascii="Times New Roman" w:hAnsi="Times New Roman" w:cs="Times New Roman"/>
                              </w:rPr>
                              <w:t xml:space="preserve"> = 0.20). Row 4 shows results for simulations identical to row 3 but with moderate selection (</w:t>
                            </w:r>
                            <w:r w:rsidR="00167843">
                              <w:rPr>
                                <w:rFonts w:ascii="Times New Roman" w:hAnsi="Times New Roman" w:cs="Times New Roman"/>
                                <w:i/>
                              </w:rPr>
                              <w:t>s</w:t>
                            </w:r>
                            <w:r w:rsidR="00167843">
                              <w:rPr>
                                <w:rFonts w:ascii="Times New Roman" w:hAnsi="Times New Roman" w:cs="Times New Roman"/>
                              </w:rPr>
                              <w:t xml:space="preserve"> = 0.02).</w:t>
                            </w:r>
                            <w:r w:rsidR="00476C86">
                              <w:rPr>
                                <w:rFonts w:ascii="Times New Roman" w:hAnsi="Times New Roman" w:cs="Times New Roman"/>
                              </w:rPr>
                              <w:t xml:space="preserve"> All simulations were performed using a migration rate, </w:t>
                            </w:r>
                            <w:r w:rsidR="00476C86">
                              <w:rPr>
                                <w:rFonts w:ascii="Times New Roman" w:hAnsi="Times New Roman" w:cs="Times New Roman"/>
                                <w:i/>
                              </w:rPr>
                              <w:t>m</w:t>
                            </w:r>
                            <w:r w:rsidR="00476C86">
                              <w:rPr>
                                <w:rFonts w:ascii="Times New Roman" w:hAnsi="Times New Roman" w:cs="Times New Roman"/>
                              </w:rPr>
                              <w:t>, of one migrant per generation</w:t>
                            </w:r>
                            <w:r w:rsidRPr="00442952">
                              <w:rPr>
                                <w:rFonts w:ascii="Times New Roman" w:hAnsi="Times New Roman" w:cs="Times New Roman"/>
                              </w:rPr>
                              <w:t xml:space="preserve"> between habitat H</w:t>
                            </w:r>
                            <w:r w:rsidRPr="00442952">
                              <w:rPr>
                                <w:rFonts w:ascii="Times New Roman" w:hAnsi="Times New Roman" w:cs="Times New Roman"/>
                                <w:vertAlign w:val="subscript"/>
                              </w:rPr>
                              <w:t>1</w:t>
                            </w:r>
                            <w:r w:rsidRPr="00442952">
                              <w:rPr>
                                <w:rFonts w:ascii="Times New Roman" w:hAnsi="Times New Roman" w:cs="Times New Roman"/>
                              </w:rPr>
                              <w:t xml:space="preserve"> and </w:t>
                            </w:r>
                            <w:r w:rsidR="00476C86">
                              <w:rPr>
                                <w:rFonts w:ascii="Times New Roman" w:hAnsi="Times New Roman" w:cs="Times New Roman"/>
                              </w:rPr>
                              <w:t xml:space="preserve">each </w:t>
                            </w:r>
                            <w:r w:rsidRPr="00442952">
                              <w:rPr>
                                <w:rFonts w:ascii="Times New Roman" w:hAnsi="Times New Roman" w:cs="Times New Roman"/>
                              </w:rPr>
                              <w:t>population</w:t>
                            </w:r>
                            <w:r w:rsidR="00476C86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Pr="00442952">
                              <w:rPr>
                                <w:rFonts w:ascii="Times New Roman" w:hAnsi="Times New Roman" w:cs="Times New Roman"/>
                              </w:rPr>
                              <w:t>of habitat H</w:t>
                            </w:r>
                            <w:r w:rsidRPr="00442952">
                              <w:rPr>
                                <w:rFonts w:ascii="Times New Roman" w:hAnsi="Times New Roman" w:cs="Times New Roman"/>
                                <w:vertAlign w:val="subscript"/>
                              </w:rPr>
                              <w:t>2</w:t>
                            </w:r>
                            <w:r w:rsidRPr="00442952">
                              <w:rPr>
                                <w:rFonts w:ascii="Times New Roman" w:hAnsi="Times New Roman" w:cs="Times New Roman"/>
                              </w:rPr>
                              <w:t>.</w:t>
                            </w:r>
                            <w:r w:rsidR="00744967">
                              <w:rPr>
                                <w:rFonts w:ascii="Times New Roman" w:hAnsi="Times New Roman" w:cs="Times New Roman"/>
                              </w:rPr>
                              <w:t xml:space="preserve"> Total diversity</w:t>
                            </w:r>
                            <w:r w:rsidR="00723072">
                              <w:rPr>
                                <w:rFonts w:ascii="Times New Roman" w:hAnsi="Times New Roman" w:cs="Times New Roman"/>
                              </w:rPr>
                              <w:t xml:space="preserve">(see Fig. </w:t>
                            </w:r>
                            <w:r w:rsidR="00723072">
                              <w:rPr>
                                <w:rFonts w:ascii="Times New Roman" w:hAnsi="Times New Roman" w:cs="Times New Roman"/>
                                <w:b/>
                              </w:rPr>
                              <w:t>X</w:t>
                            </w:r>
                            <w:r w:rsidR="00723072">
                              <w:rPr>
                                <w:rFonts w:ascii="Times New Roman" w:hAnsi="Times New Roman" w:cs="Times New Roman"/>
                              </w:rPr>
                              <w:t>)</w:t>
                            </w:r>
                            <w:r w:rsidR="00744967">
                              <w:rPr>
                                <w:rFonts w:ascii="Times New Roman" w:hAnsi="Times New Roman" w:cs="Times New Roman"/>
                              </w:rPr>
                              <w:t xml:space="preserve"> is not shown</w:t>
                            </w:r>
                            <w:r w:rsidR="00723072">
                              <w:rPr>
                                <w:rFonts w:ascii="Times New Roman" w:hAnsi="Times New Roman" w:cs="Times New Roman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035551" id="Shape 1073741849" o:spid="_x0000_s1029" type="#_x0000_t202" style="position:absolute;margin-left:-1.9pt;margin-top:7.15pt;width:468pt;height:114.9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" filled="f" stroked="f" strokeweight="1pt">
                <v:stroke miterlimit="4"/>
                <v:textbox inset="4pt,4pt,4pt,4pt">
                  <w:txbxContent>
                    <w:p w:rsidR="00687022" w:rsidRPr="00744967" w:rsidRDefault="00687022" w:rsidP="00687022">
                      <w:pPr>
                        <w:pStyle w:val="Body"/>
                        <w:spacing w:line="240" w:lineRule="auto"/>
                        <w:rPr>
                          <w:rFonts w:ascii="Times New Roman" w:hAnsi="Times New Roman" w:cs="Times New Roman"/>
                        </w:rPr>
                      </w:pPr>
                      <w:r w:rsidRPr="00442952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Figure </w:t>
                      </w:r>
                      <w:r w:rsidR="001118A1">
                        <w:rPr>
                          <w:rFonts w:ascii="Times New Roman" w:hAnsi="Times New Roman" w:cs="Times New Roman"/>
                          <w:b/>
                          <w:bCs/>
                        </w:rPr>
                        <w:t>4</w:t>
                      </w:r>
                      <w:r w:rsidRPr="00442952">
                        <w:rPr>
                          <w:rFonts w:ascii="Times New Roman" w:hAnsi="Times New Roman" w:cs="Times New Roman"/>
                          <w:b/>
                          <w:bCs/>
                        </w:rPr>
                        <w:t>. Asymmetric population structure generates asymmetric patterns of linked variation on simulated chromosomes.</w:t>
                      </w:r>
                      <w:r w:rsidRPr="00442952">
                        <w:rPr>
                          <w:rFonts w:ascii="Times New Roman" w:hAnsi="Times New Roman" w:cs="Times New Roman"/>
                        </w:rPr>
                        <w:t xml:space="preserve"> Simulations were performed as described in </w:t>
                      </w:r>
                      <w:r w:rsidRPr="00442952">
                        <w:rPr>
                          <w:rFonts w:ascii="Times New Roman" w:hAnsi="Times New Roman" w:cs="Times New Roman"/>
                          <w:bCs/>
                        </w:rPr>
                        <w:t>Methods</w:t>
                      </w:r>
                      <w:r w:rsidRPr="00442952">
                        <w:rPr>
                          <w:rFonts w:ascii="Times New Roman" w:hAnsi="Times New Roman" w:cs="Times New Roman"/>
                        </w:rPr>
                        <w:t xml:space="preserve"> and </w:t>
                      </w:r>
                      <w:r w:rsidRPr="00744967">
                        <w:rPr>
                          <w:rFonts w:ascii="Times New Roman" w:hAnsi="Times New Roman" w:cs="Times New Roman"/>
                          <w:b/>
                          <w:u w:val="single"/>
                        </w:rPr>
                        <w:t>Figure 1</w:t>
                      </w:r>
                      <w:r w:rsidRPr="00442952">
                        <w:rPr>
                          <w:rFonts w:ascii="Times New Roman" w:hAnsi="Times New Roman" w:cs="Times New Roman"/>
                        </w:rPr>
                        <w:t xml:space="preserve">. Bands are 95% confidence intervals of </w:t>
                      </w:r>
                      <w:r w:rsidR="00476C86">
                        <w:rPr>
                          <w:rFonts w:ascii="Times New Roman" w:hAnsi="Times New Roman" w:cs="Times New Roman"/>
                        </w:rPr>
                        <w:t xml:space="preserve">Watterson’s </w:t>
                      </w:r>
                      <w:r w:rsidR="00476C86">
                        <w:rPr>
                          <w:rFonts w:ascii="Times New Roman" w:hAnsi="Times New Roman" w:cs="Times New Roman"/>
                          <w:lang w:val="el-GR"/>
                        </w:rPr>
                        <w:t>θ</w:t>
                      </w:r>
                      <w:r w:rsidRPr="00442952">
                        <w:rPr>
                          <w:rFonts w:ascii="Times New Roman" w:hAnsi="Times New Roman" w:cs="Times New Roman"/>
                        </w:rPr>
                        <w:t xml:space="preserve"> at a given distance from a locally adaptive locus (red: </w:t>
                      </w:r>
                      <w:r w:rsidR="00476C86">
                        <w:rPr>
                          <w:rFonts w:ascii="Times New Roman" w:hAnsi="Times New Roman" w:cs="Times New Roman"/>
                          <w:lang w:val="el-GR"/>
                        </w:rPr>
                        <w:t>θ</w:t>
                      </w:r>
                      <w:r w:rsidRPr="00442952">
                        <w:rPr>
                          <w:rFonts w:ascii="Times New Roman" w:hAnsi="Times New Roman" w:cs="Times New Roman"/>
                          <w:vertAlign w:val="subscript"/>
                        </w:rPr>
                        <w:t>1</w:t>
                      </w:r>
                      <w:r w:rsidRPr="00442952">
                        <w:rPr>
                          <w:rFonts w:ascii="Times New Roman" w:hAnsi="Times New Roman" w:cs="Times New Roman"/>
                        </w:rPr>
                        <w:t xml:space="preserve">, blue: </w:t>
                      </w:r>
                      <w:r w:rsidR="00476C86">
                        <w:rPr>
                          <w:rFonts w:ascii="Times New Roman" w:hAnsi="Times New Roman" w:cs="Times New Roman"/>
                          <w:lang w:val="el-GR"/>
                        </w:rPr>
                        <w:t>θ</w:t>
                      </w:r>
                      <w:r w:rsidRPr="00442952">
                        <w:rPr>
                          <w:rFonts w:ascii="Times New Roman" w:hAnsi="Times New Roman" w:cs="Times New Roman"/>
                          <w:vertAlign w:val="subscript"/>
                        </w:rPr>
                        <w:t>2</w:t>
                      </w:r>
                      <w:r w:rsidRPr="00442952">
                        <w:rPr>
                          <w:rFonts w:ascii="Times New Roman" w:hAnsi="Times New Roman" w:cs="Times New Roman"/>
                        </w:rPr>
                        <w:t>). Columns show the effect of increasing population structure (</w:t>
                      </w:r>
                      <w:r w:rsidRPr="00442952">
                        <w:rPr>
                          <w:rFonts w:ascii="Times New Roman" w:hAnsi="Times New Roman" w:cs="Times New Roman"/>
                          <w:i/>
                          <w:iCs/>
                        </w:rPr>
                        <w:t>k</w:t>
                      </w:r>
                      <w:r w:rsidRPr="00442952">
                        <w:rPr>
                          <w:rFonts w:ascii="Times New Roman" w:hAnsi="Times New Roman" w:cs="Times New Roman"/>
                        </w:rPr>
                        <w:t>) in habitat H</w:t>
                      </w:r>
                      <w:r w:rsidRPr="00442952">
                        <w:rPr>
                          <w:rFonts w:ascii="Times New Roman" w:hAnsi="Times New Roman" w:cs="Times New Roman"/>
                          <w:vertAlign w:val="subscript"/>
                        </w:rPr>
                        <w:t>2</w:t>
                      </w:r>
                      <w:r w:rsidRPr="00442952">
                        <w:rPr>
                          <w:rFonts w:ascii="Times New Roman" w:hAnsi="Times New Roman" w:cs="Times New Roman"/>
                        </w:rPr>
                        <w:t xml:space="preserve">. Rows show the effect of increasing </w:t>
                      </w:r>
                      <w:r w:rsidR="00476C86">
                        <w:rPr>
                          <w:rFonts w:ascii="Times New Roman" w:hAnsi="Times New Roman" w:cs="Times New Roman"/>
                        </w:rPr>
                        <w:t xml:space="preserve">the length of the selection phase of the simulations. </w:t>
                      </w:r>
                      <w:r w:rsidR="00167843">
                        <w:rPr>
                          <w:rFonts w:ascii="Times New Roman" w:hAnsi="Times New Roman" w:cs="Times New Roman"/>
                        </w:rPr>
                        <w:t>Rows 1-3 show results under strong selection (</w:t>
                      </w:r>
                      <w:r w:rsidR="00167843">
                        <w:rPr>
                          <w:rFonts w:ascii="Times New Roman" w:hAnsi="Times New Roman" w:cs="Times New Roman"/>
                          <w:i/>
                        </w:rPr>
                        <w:t>s</w:t>
                      </w:r>
                      <w:r w:rsidR="00167843">
                        <w:rPr>
                          <w:rFonts w:ascii="Times New Roman" w:hAnsi="Times New Roman" w:cs="Times New Roman"/>
                        </w:rPr>
                        <w:t xml:space="preserve"> = 0.20). Row 4 shows results for simulations identical to row 3 but with moderate selection (</w:t>
                      </w:r>
                      <w:r w:rsidR="00167843">
                        <w:rPr>
                          <w:rFonts w:ascii="Times New Roman" w:hAnsi="Times New Roman" w:cs="Times New Roman"/>
                          <w:i/>
                        </w:rPr>
                        <w:t>s</w:t>
                      </w:r>
                      <w:r w:rsidR="00167843">
                        <w:rPr>
                          <w:rFonts w:ascii="Times New Roman" w:hAnsi="Times New Roman" w:cs="Times New Roman"/>
                        </w:rPr>
                        <w:t xml:space="preserve"> = 0.02).</w:t>
                      </w:r>
                      <w:r w:rsidR="00476C86">
                        <w:rPr>
                          <w:rFonts w:ascii="Times New Roman" w:hAnsi="Times New Roman" w:cs="Times New Roman"/>
                        </w:rPr>
                        <w:t xml:space="preserve"> All simulations were performed using a migration rate, </w:t>
                      </w:r>
                      <w:r w:rsidR="00476C86">
                        <w:rPr>
                          <w:rFonts w:ascii="Times New Roman" w:hAnsi="Times New Roman" w:cs="Times New Roman"/>
                          <w:i/>
                        </w:rPr>
                        <w:t>m</w:t>
                      </w:r>
                      <w:r w:rsidR="00476C86">
                        <w:rPr>
                          <w:rFonts w:ascii="Times New Roman" w:hAnsi="Times New Roman" w:cs="Times New Roman"/>
                        </w:rPr>
                        <w:t>, of one migrant per generation</w:t>
                      </w:r>
                      <w:r w:rsidRPr="00442952">
                        <w:rPr>
                          <w:rFonts w:ascii="Times New Roman" w:hAnsi="Times New Roman" w:cs="Times New Roman"/>
                        </w:rPr>
                        <w:t xml:space="preserve"> between habitat H</w:t>
                      </w:r>
                      <w:r w:rsidRPr="00442952">
                        <w:rPr>
                          <w:rFonts w:ascii="Times New Roman" w:hAnsi="Times New Roman" w:cs="Times New Roman"/>
                          <w:vertAlign w:val="subscript"/>
                        </w:rPr>
                        <w:t>1</w:t>
                      </w:r>
                      <w:r w:rsidRPr="00442952">
                        <w:rPr>
                          <w:rFonts w:ascii="Times New Roman" w:hAnsi="Times New Roman" w:cs="Times New Roman"/>
                        </w:rPr>
                        <w:t xml:space="preserve"> and </w:t>
                      </w:r>
                      <w:r w:rsidR="00476C86">
                        <w:rPr>
                          <w:rFonts w:ascii="Times New Roman" w:hAnsi="Times New Roman" w:cs="Times New Roman"/>
                        </w:rPr>
                        <w:t xml:space="preserve">each </w:t>
                      </w:r>
                      <w:r w:rsidRPr="00442952">
                        <w:rPr>
                          <w:rFonts w:ascii="Times New Roman" w:hAnsi="Times New Roman" w:cs="Times New Roman"/>
                        </w:rPr>
                        <w:t>population</w:t>
                      </w:r>
                      <w:r w:rsidR="00476C86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Pr="00442952">
                        <w:rPr>
                          <w:rFonts w:ascii="Times New Roman" w:hAnsi="Times New Roman" w:cs="Times New Roman"/>
                        </w:rPr>
                        <w:t>of habitat H</w:t>
                      </w:r>
                      <w:r w:rsidRPr="00442952">
                        <w:rPr>
                          <w:rFonts w:ascii="Times New Roman" w:hAnsi="Times New Roman" w:cs="Times New Roman"/>
                          <w:vertAlign w:val="subscript"/>
                        </w:rPr>
                        <w:t>2</w:t>
                      </w:r>
                      <w:r w:rsidRPr="00442952">
                        <w:rPr>
                          <w:rFonts w:ascii="Times New Roman" w:hAnsi="Times New Roman" w:cs="Times New Roman"/>
                        </w:rPr>
                        <w:t>.</w:t>
                      </w:r>
                      <w:r w:rsidR="00744967">
                        <w:rPr>
                          <w:rFonts w:ascii="Times New Roman" w:hAnsi="Times New Roman" w:cs="Times New Roman"/>
                        </w:rPr>
                        <w:t xml:space="preserve"> Total diversity</w:t>
                      </w:r>
                      <w:r w:rsidR="00723072">
                        <w:rPr>
                          <w:rFonts w:ascii="Times New Roman" w:hAnsi="Times New Roman" w:cs="Times New Roman"/>
                        </w:rPr>
                        <w:t xml:space="preserve">(see Fig. </w:t>
                      </w:r>
                      <w:r w:rsidR="00723072">
                        <w:rPr>
                          <w:rFonts w:ascii="Times New Roman" w:hAnsi="Times New Roman" w:cs="Times New Roman"/>
                          <w:b/>
                        </w:rPr>
                        <w:t>X</w:t>
                      </w:r>
                      <w:r w:rsidR="00723072">
                        <w:rPr>
                          <w:rFonts w:ascii="Times New Roman" w:hAnsi="Times New Roman" w:cs="Times New Roman"/>
                        </w:rPr>
                        <w:t>)</w:t>
                      </w:r>
                      <w:r w:rsidR="00744967">
                        <w:rPr>
                          <w:rFonts w:ascii="Times New Roman" w:hAnsi="Times New Roman" w:cs="Times New Roman"/>
                        </w:rPr>
                        <w:t xml:space="preserve"> is not shown</w:t>
                      </w:r>
                      <w:r w:rsidR="00723072">
                        <w:rPr>
                          <w:rFonts w:ascii="Times New Roman" w:hAnsi="Times New Roman" w:cs="Times New Roman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:rsidR="00CC5CF6" w:rsidRDefault="00CC5CF6"/>
    <w:p w:rsidR="00CC5CF6" w:rsidRDefault="00CC5CF6"/>
    <w:p w:rsidR="00CC5CF6" w:rsidRDefault="00CC5CF6"/>
    <w:p w:rsidR="00CC5CF6" w:rsidRDefault="00CC5CF6"/>
    <w:p w:rsidR="00CC5CF6" w:rsidRDefault="00CC5CF6"/>
    <w:p w:rsidR="00CC5CF6" w:rsidRDefault="00CC5CF6"/>
    <w:p w:rsidR="00CC5CF6" w:rsidRDefault="00CC5CF6"/>
    <w:p w:rsidR="00CC5CF6" w:rsidRDefault="00CC5CF6"/>
    <w:p w:rsidR="00CC5CF6" w:rsidRDefault="00CC5CF6"/>
    <w:p w:rsidR="00CC5CF6" w:rsidRDefault="00CC5CF6"/>
    <w:p w:rsidR="00CC5CF6" w:rsidRDefault="00925A98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CA6575" wp14:editId="21A321F5">
                <wp:simplePos x="0" y="0"/>
                <wp:positionH relativeFrom="column">
                  <wp:posOffset>-77956</wp:posOffset>
                </wp:positionH>
                <wp:positionV relativeFrom="paragraph">
                  <wp:posOffset>318014</wp:posOffset>
                </wp:positionV>
                <wp:extent cx="5943600" cy="918210"/>
                <wp:effectExtent l="0" t="0" r="0" b="0"/>
                <wp:wrapSquare wrapText="bothSides"/>
                <wp:docPr id="1073741834" name="Shape 10737418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91821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CC5CF6" w:rsidRPr="00695B0B" w:rsidRDefault="00CC5CF6" w:rsidP="00CC5CF6">
                            <w:pPr>
                              <w:pStyle w:val="Body"/>
                              <w:spacing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95B0B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Figure </w:t>
                            </w:r>
                            <w:r w:rsidR="001118A1">
                              <w:rPr>
                                <w:rFonts w:ascii="Times New Roman" w:hAnsi="Times New Roman" w:cs="Times New Roman"/>
                                <w:b/>
                              </w:rPr>
                              <w:t>5</w:t>
                            </w:r>
                            <w:r w:rsidRPr="00695B0B">
                              <w:rPr>
                                <w:rFonts w:ascii="Times New Roman" w:hAnsi="Times New Roman" w:cs="Times New Roman"/>
                                <w:b/>
                              </w:rPr>
                              <w:t>.</w:t>
                            </w:r>
                            <w:r w:rsidRPr="00695B0B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Pr="00723072">
                              <w:rPr>
                                <w:rFonts w:ascii="Times New Roman" w:hAnsi="Times New Roman" w:cs="Times New Roman"/>
                                <w:b/>
                              </w:rPr>
                              <w:t>The recombination landscape varies within and among genetic maps of freshwater (BT) and F</w:t>
                            </w:r>
                            <w:r w:rsidRPr="00723072">
                              <w:rPr>
                                <w:rFonts w:ascii="Times New Roman" w:hAnsi="Times New Roman" w:cs="Times New Roman"/>
                                <w:b/>
                                <w:vertAlign w:val="subscript"/>
                              </w:rPr>
                              <w:t>1</w:t>
                            </w:r>
                            <w:r w:rsidRPr="00723072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 hybrid threespine stickleback.</w:t>
                            </w:r>
                            <w:r w:rsidRPr="00695B0B">
                              <w:rPr>
                                <w:rFonts w:ascii="Times New Roman" w:hAnsi="Times New Roman" w:cs="Times New Roman"/>
                              </w:rPr>
                              <w:t xml:space="preserve"> Each point represents a </w:t>
                            </w:r>
                            <w:proofErr w:type="spellStart"/>
                            <w:r w:rsidRPr="00695B0B">
                              <w:rPr>
                                <w:rFonts w:ascii="Times New Roman" w:hAnsi="Times New Roman" w:cs="Times New Roman"/>
                              </w:rPr>
                              <w:t>RADseq</w:t>
                            </w:r>
                            <w:proofErr w:type="spellEnd"/>
                            <w:r w:rsidRPr="00695B0B">
                              <w:rPr>
                                <w:rFonts w:ascii="Times New Roman" w:hAnsi="Times New Roman" w:cs="Times New Roman"/>
                              </w:rPr>
                              <w:t xml:space="preserve">-based marker segregating within a mapping family. </w:t>
                            </w:r>
                            <w:r w:rsidR="00723072">
                              <w:rPr>
                                <w:rFonts w:ascii="Times New Roman" w:hAnsi="Times New Roman" w:cs="Times New Roman"/>
                              </w:rPr>
                              <w:t>B</w:t>
                            </w:r>
                            <w:r w:rsidRPr="00695B0B">
                              <w:rPr>
                                <w:rFonts w:ascii="Times New Roman" w:hAnsi="Times New Roman" w:cs="Times New Roman"/>
                              </w:rPr>
                              <w:t xml:space="preserve">lue: BT, </w:t>
                            </w:r>
                            <w:r w:rsidR="00723072">
                              <w:rPr>
                                <w:rFonts w:ascii="Times New Roman" w:hAnsi="Times New Roman" w:cs="Times New Roman"/>
                              </w:rPr>
                              <w:t>black</w:t>
                            </w:r>
                            <w:r w:rsidRPr="00695B0B">
                              <w:rPr>
                                <w:rFonts w:ascii="Times New Roman" w:hAnsi="Times New Roman" w:cs="Times New Roman"/>
                              </w:rPr>
                              <w:t>: F</w:t>
                            </w:r>
                            <w:r w:rsidRPr="00695B0B">
                              <w:rPr>
                                <w:rFonts w:ascii="Times New Roman" w:hAnsi="Times New Roman" w:cs="Times New Roman"/>
                                <w:vertAlign w:val="subscript"/>
                              </w:rPr>
                              <w:t>1</w:t>
                            </w:r>
                            <w:r w:rsidRPr="00695B0B">
                              <w:rPr>
                                <w:rFonts w:ascii="Times New Roman" w:hAnsi="Times New Roman" w:cs="Times New Roman"/>
                              </w:rPr>
                              <w:t xml:space="preserve"> hybrid.</w:t>
                            </w:r>
                            <w:r w:rsidR="00723072">
                              <w:rPr>
                                <w:rFonts w:ascii="Times New Roman" w:hAnsi="Times New Roman" w:cs="Times New Roman"/>
                              </w:rPr>
                              <w:t xml:space="preserve"> The inset on chromosome 21 shows suppression of recombination due to inversion heterozygosity in the F</w:t>
                            </w:r>
                            <w:r w:rsidR="00723072" w:rsidRPr="00723072">
                              <w:rPr>
                                <w:rFonts w:ascii="Times New Roman" w:hAnsi="Times New Roman" w:cs="Times New Roman"/>
                                <w:vertAlign w:val="subscript"/>
                              </w:rPr>
                              <w:t>1</w:t>
                            </w:r>
                            <w:r w:rsidR="00723072">
                              <w:rPr>
                                <w:rFonts w:ascii="Times New Roman" w:hAnsi="Times New Roman" w:cs="Times New Roman"/>
                              </w:rPr>
                              <w:t xml:space="preserve"> hybrid. </w:t>
                            </w:r>
                            <w:r w:rsidRPr="00695B0B">
                              <w:rPr>
                                <w:rFonts w:ascii="Times New Roman" w:hAnsi="Times New Roman" w:cs="Times New Roman"/>
                              </w:rPr>
                              <w:t xml:space="preserve">Genetic maps for all chromosomes </w:t>
                            </w:r>
                            <w:r w:rsidR="00723072">
                              <w:rPr>
                                <w:rFonts w:ascii="Times New Roman" w:hAnsi="Times New Roman" w:cs="Times New Roman"/>
                              </w:rPr>
                              <w:t xml:space="preserve">and for the marine (RS) map </w:t>
                            </w:r>
                            <w:r w:rsidRPr="00695B0B">
                              <w:rPr>
                                <w:rFonts w:ascii="Times New Roman" w:hAnsi="Times New Roman" w:cs="Times New Roman"/>
                              </w:rPr>
                              <w:t>are given in supplemental figure</w:t>
                            </w:r>
                            <w:r w:rsidR="00723072">
                              <w:rPr>
                                <w:rFonts w:ascii="Times New Roman" w:hAnsi="Times New Roman" w:cs="Times New Roman"/>
                              </w:rPr>
                              <w:t>s</w:t>
                            </w:r>
                            <w:r w:rsidRPr="00695B0B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Pr="00723072">
                              <w:rPr>
                                <w:rFonts w:ascii="Times New Roman" w:hAnsi="Times New Roman" w:cs="Times New Roman"/>
                                <w:b/>
                              </w:rPr>
                              <w:t>S</w:t>
                            </w:r>
                            <w:r w:rsidR="00723072">
                              <w:rPr>
                                <w:rFonts w:ascii="Times New Roman" w:hAnsi="Times New Roman" w:cs="Times New Roman"/>
                                <w:b/>
                              </w:rPr>
                              <w:t>X</w:t>
                            </w:r>
                            <w:r w:rsidR="00723072" w:rsidRPr="00723072">
                              <w:rPr>
                                <w:rFonts w:ascii="Times New Roman" w:hAnsi="Times New Roman" w:cs="Times New Roman"/>
                                <w:b/>
                              </w:rPr>
                              <w:t>-X</w:t>
                            </w:r>
                            <w:r w:rsidRPr="00695B0B">
                              <w:rPr>
                                <w:rFonts w:ascii="Times New Roman" w:hAnsi="Times New Roman" w:cs="Times New Roman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CA6575" id="Shape 1073741834" o:spid="_x0000_s1030" type="#_x0000_t202" style="position:absolute;margin-left:-6.15pt;margin-top:25.05pt;width:468pt;height:72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" filled="f" stroked="f" strokeweight="1pt">
                <v:stroke miterlimit="4"/>
                <v:textbox inset="4pt,4pt,4pt,4pt">
                  <w:txbxContent>
                    <w:p w:rsidR="00CC5CF6" w:rsidRPr="00695B0B" w:rsidRDefault="00CC5CF6" w:rsidP="00CC5CF6">
                      <w:pPr>
                        <w:pStyle w:val="Body"/>
                        <w:spacing w:line="240" w:lineRule="auto"/>
                        <w:rPr>
                          <w:rFonts w:ascii="Times New Roman" w:hAnsi="Times New Roman" w:cs="Times New Roman"/>
                        </w:rPr>
                      </w:pPr>
                      <w:r w:rsidRPr="00695B0B">
                        <w:rPr>
                          <w:rFonts w:ascii="Times New Roman" w:hAnsi="Times New Roman" w:cs="Times New Roman"/>
                          <w:b/>
                        </w:rPr>
                        <w:t xml:space="preserve">Figure </w:t>
                      </w:r>
                      <w:r w:rsidR="001118A1">
                        <w:rPr>
                          <w:rFonts w:ascii="Times New Roman" w:hAnsi="Times New Roman" w:cs="Times New Roman"/>
                          <w:b/>
                        </w:rPr>
                        <w:t>5</w:t>
                      </w:r>
                      <w:r w:rsidRPr="00695B0B">
                        <w:rPr>
                          <w:rFonts w:ascii="Times New Roman" w:hAnsi="Times New Roman" w:cs="Times New Roman"/>
                          <w:b/>
                        </w:rPr>
                        <w:t>.</w:t>
                      </w:r>
                      <w:r w:rsidRPr="00695B0B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Pr="00723072">
                        <w:rPr>
                          <w:rFonts w:ascii="Times New Roman" w:hAnsi="Times New Roman" w:cs="Times New Roman"/>
                          <w:b/>
                        </w:rPr>
                        <w:t>The recombination landscape varies within and among genetic maps of freshwater (BT) and F</w:t>
                      </w:r>
                      <w:r w:rsidRPr="00723072">
                        <w:rPr>
                          <w:rFonts w:ascii="Times New Roman" w:hAnsi="Times New Roman" w:cs="Times New Roman"/>
                          <w:b/>
                          <w:vertAlign w:val="subscript"/>
                        </w:rPr>
                        <w:t>1</w:t>
                      </w:r>
                      <w:r w:rsidRPr="00723072">
                        <w:rPr>
                          <w:rFonts w:ascii="Times New Roman" w:hAnsi="Times New Roman" w:cs="Times New Roman"/>
                          <w:b/>
                        </w:rPr>
                        <w:t xml:space="preserve"> hybrid threespine stickleback.</w:t>
                      </w:r>
                      <w:r w:rsidRPr="00695B0B">
                        <w:rPr>
                          <w:rFonts w:ascii="Times New Roman" w:hAnsi="Times New Roman" w:cs="Times New Roman"/>
                        </w:rPr>
                        <w:t xml:space="preserve"> Each point represents a </w:t>
                      </w:r>
                      <w:proofErr w:type="spellStart"/>
                      <w:r w:rsidRPr="00695B0B">
                        <w:rPr>
                          <w:rFonts w:ascii="Times New Roman" w:hAnsi="Times New Roman" w:cs="Times New Roman"/>
                        </w:rPr>
                        <w:t>RADseq</w:t>
                      </w:r>
                      <w:proofErr w:type="spellEnd"/>
                      <w:r w:rsidRPr="00695B0B">
                        <w:rPr>
                          <w:rFonts w:ascii="Times New Roman" w:hAnsi="Times New Roman" w:cs="Times New Roman"/>
                        </w:rPr>
                        <w:t xml:space="preserve">-based marker segregating within a mapping family. </w:t>
                      </w:r>
                      <w:r w:rsidR="00723072">
                        <w:rPr>
                          <w:rFonts w:ascii="Times New Roman" w:hAnsi="Times New Roman" w:cs="Times New Roman"/>
                        </w:rPr>
                        <w:t>B</w:t>
                      </w:r>
                      <w:r w:rsidRPr="00695B0B">
                        <w:rPr>
                          <w:rFonts w:ascii="Times New Roman" w:hAnsi="Times New Roman" w:cs="Times New Roman"/>
                        </w:rPr>
                        <w:t xml:space="preserve">lue: BT, </w:t>
                      </w:r>
                      <w:r w:rsidR="00723072">
                        <w:rPr>
                          <w:rFonts w:ascii="Times New Roman" w:hAnsi="Times New Roman" w:cs="Times New Roman"/>
                        </w:rPr>
                        <w:t>black</w:t>
                      </w:r>
                      <w:r w:rsidRPr="00695B0B">
                        <w:rPr>
                          <w:rFonts w:ascii="Times New Roman" w:hAnsi="Times New Roman" w:cs="Times New Roman"/>
                        </w:rPr>
                        <w:t>: F</w:t>
                      </w:r>
                      <w:r w:rsidRPr="00695B0B">
                        <w:rPr>
                          <w:rFonts w:ascii="Times New Roman" w:hAnsi="Times New Roman" w:cs="Times New Roman"/>
                          <w:vertAlign w:val="subscript"/>
                        </w:rPr>
                        <w:t>1</w:t>
                      </w:r>
                      <w:r w:rsidRPr="00695B0B">
                        <w:rPr>
                          <w:rFonts w:ascii="Times New Roman" w:hAnsi="Times New Roman" w:cs="Times New Roman"/>
                        </w:rPr>
                        <w:t xml:space="preserve"> hybrid.</w:t>
                      </w:r>
                      <w:r w:rsidR="00723072">
                        <w:rPr>
                          <w:rFonts w:ascii="Times New Roman" w:hAnsi="Times New Roman" w:cs="Times New Roman"/>
                        </w:rPr>
                        <w:t xml:space="preserve"> The inset on chromosome 21 shows suppression of recombination due to inversion heterozygosity in the F</w:t>
                      </w:r>
                      <w:r w:rsidR="00723072" w:rsidRPr="00723072">
                        <w:rPr>
                          <w:rFonts w:ascii="Times New Roman" w:hAnsi="Times New Roman" w:cs="Times New Roman"/>
                          <w:vertAlign w:val="subscript"/>
                        </w:rPr>
                        <w:t>1</w:t>
                      </w:r>
                      <w:r w:rsidR="00723072">
                        <w:rPr>
                          <w:rFonts w:ascii="Times New Roman" w:hAnsi="Times New Roman" w:cs="Times New Roman"/>
                        </w:rPr>
                        <w:t xml:space="preserve"> hybrid. </w:t>
                      </w:r>
                      <w:r w:rsidRPr="00695B0B">
                        <w:rPr>
                          <w:rFonts w:ascii="Times New Roman" w:hAnsi="Times New Roman" w:cs="Times New Roman"/>
                        </w:rPr>
                        <w:t xml:space="preserve">Genetic maps for all chromosomes </w:t>
                      </w:r>
                      <w:r w:rsidR="00723072">
                        <w:rPr>
                          <w:rFonts w:ascii="Times New Roman" w:hAnsi="Times New Roman" w:cs="Times New Roman"/>
                        </w:rPr>
                        <w:t xml:space="preserve">and for the marine (RS) map </w:t>
                      </w:r>
                      <w:r w:rsidRPr="00695B0B">
                        <w:rPr>
                          <w:rFonts w:ascii="Times New Roman" w:hAnsi="Times New Roman" w:cs="Times New Roman"/>
                        </w:rPr>
                        <w:t>are given in supplemental figure</w:t>
                      </w:r>
                      <w:r w:rsidR="00723072">
                        <w:rPr>
                          <w:rFonts w:ascii="Times New Roman" w:hAnsi="Times New Roman" w:cs="Times New Roman"/>
                        </w:rPr>
                        <w:t>s</w:t>
                      </w:r>
                      <w:r w:rsidRPr="00695B0B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Pr="00723072">
                        <w:rPr>
                          <w:rFonts w:ascii="Times New Roman" w:hAnsi="Times New Roman" w:cs="Times New Roman"/>
                          <w:b/>
                        </w:rPr>
                        <w:t>S</w:t>
                      </w:r>
                      <w:r w:rsidR="00723072">
                        <w:rPr>
                          <w:rFonts w:ascii="Times New Roman" w:hAnsi="Times New Roman" w:cs="Times New Roman"/>
                          <w:b/>
                        </w:rPr>
                        <w:t>X</w:t>
                      </w:r>
                      <w:r w:rsidR="00723072" w:rsidRPr="00723072">
                        <w:rPr>
                          <w:rFonts w:ascii="Times New Roman" w:hAnsi="Times New Roman" w:cs="Times New Roman"/>
                          <w:b/>
                        </w:rPr>
                        <w:t>-X</w:t>
                      </w:r>
                      <w:r w:rsidRPr="00695B0B">
                        <w:rPr>
                          <w:rFonts w:ascii="Times New Roman" w:hAnsi="Times New Roman" w:cs="Times New Roman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CC5CF6" w:rsidRDefault="00CC5CF6"/>
    <w:p w:rsidR="00CC5CF6" w:rsidRDefault="00CC5CF6"/>
    <w:p w:rsidR="00CC5CF6" w:rsidRDefault="00CC5CF6">
      <w:bookmarkStart w:id="0" w:name="_GoBack"/>
      <w:bookmarkEnd w:id="0"/>
    </w:p>
    <w:p w:rsidR="00CC5CF6" w:rsidRDefault="00FC2475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FE43E32" wp14:editId="0232D6F7">
                <wp:simplePos x="0" y="0"/>
                <wp:positionH relativeFrom="column">
                  <wp:posOffset>-146050</wp:posOffset>
                </wp:positionH>
                <wp:positionV relativeFrom="paragraph">
                  <wp:posOffset>235585</wp:posOffset>
                </wp:positionV>
                <wp:extent cx="5942965" cy="1595120"/>
                <wp:effectExtent l="0" t="0" r="0" b="0"/>
                <wp:wrapSquare wrapText="bothSides"/>
                <wp:docPr id="1073741844" name="Shape 10737418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2965" cy="159512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CC5CF6" w:rsidRPr="005F0C84" w:rsidRDefault="00CC5CF6" w:rsidP="00CC5CF6">
                            <w:pPr>
                              <w:pStyle w:val="Body"/>
                              <w:spacing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E3DEA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Figure </w:t>
                            </w:r>
                            <w:r w:rsidR="00FC2475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6</w:t>
                            </w:r>
                            <w:r w:rsidRPr="005E3DEA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. The recombination landscape </w:t>
                            </w:r>
                            <w:r w:rsidR="000355F6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extends</w:t>
                            </w:r>
                            <w:r w:rsidR="00C21135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to </w:t>
                            </w:r>
                            <w:r w:rsidR="00C94621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genomic reach of divergent selection</w:t>
                            </w:r>
                            <w:r w:rsidRPr="005E3DEA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.</w:t>
                            </w:r>
                            <w:r w:rsidRPr="005E3DEA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="00FC2475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A-B: </w:t>
                            </w:r>
                            <w:r w:rsidRPr="005E3DEA">
                              <w:rPr>
                                <w:rFonts w:ascii="Times New Roman" w:hAnsi="Times New Roman" w:cs="Times New Roman"/>
                              </w:rPr>
                              <w:t>F</w:t>
                            </w:r>
                            <w:r w:rsidRPr="005E3DEA">
                              <w:rPr>
                                <w:rFonts w:ascii="Times New Roman" w:hAnsi="Times New Roman" w:cs="Times New Roman"/>
                                <w:vertAlign w:val="subscript"/>
                              </w:rPr>
                              <w:t>ST</w:t>
                            </w:r>
                            <w:r w:rsidRPr="005E3DEA">
                              <w:rPr>
                                <w:rFonts w:ascii="Times New Roman" w:hAnsi="Times New Roman" w:cs="Times New Roman"/>
                              </w:rPr>
                              <w:t xml:space="preserve"> scans were performed on the physical map (to</w:t>
                            </w:r>
                            <w:r w:rsidR="00C21135">
                              <w:rPr>
                                <w:rFonts w:ascii="Times New Roman" w:hAnsi="Times New Roman" w:cs="Times New Roman"/>
                              </w:rPr>
                              <w:t>p, scale bars = 5 Mb</w:t>
                            </w:r>
                            <w:r w:rsidRPr="005E3DEA">
                              <w:rPr>
                                <w:rFonts w:ascii="Times New Roman" w:hAnsi="Times New Roman" w:cs="Times New Roman"/>
                              </w:rPr>
                              <w:t xml:space="preserve">) and </w:t>
                            </w:r>
                            <w:r w:rsidR="00FC2475">
                              <w:rPr>
                                <w:rFonts w:ascii="Times New Roman" w:hAnsi="Times New Roman" w:cs="Times New Roman"/>
                              </w:rPr>
                              <w:t>imputed onto the freshwater and F</w:t>
                            </w:r>
                            <w:r w:rsidR="00FC2475" w:rsidRPr="00FC2475">
                              <w:rPr>
                                <w:rFonts w:ascii="Times New Roman" w:hAnsi="Times New Roman" w:cs="Times New Roman"/>
                                <w:vertAlign w:val="subscript"/>
                              </w:rPr>
                              <w:t>1</w:t>
                            </w:r>
                            <w:r w:rsidR="00FC2475">
                              <w:rPr>
                                <w:rFonts w:ascii="Times New Roman" w:hAnsi="Times New Roman" w:cs="Times New Roman"/>
                              </w:rPr>
                              <w:t xml:space="preserve"> hybrid</w:t>
                            </w:r>
                            <w:r w:rsidRPr="005E3DEA">
                              <w:rPr>
                                <w:rFonts w:ascii="Times New Roman" w:hAnsi="Times New Roman" w:cs="Times New Roman"/>
                              </w:rPr>
                              <w:t xml:space="preserve"> genetic maps (middle and bottom</w:t>
                            </w:r>
                            <w:r w:rsidR="00C21135">
                              <w:rPr>
                                <w:rFonts w:ascii="Times New Roman" w:hAnsi="Times New Roman" w:cs="Times New Roman"/>
                              </w:rPr>
                              <w:t>, scale bars = 10 cM</w:t>
                            </w:r>
                            <w:r w:rsidRPr="005E3DEA">
                              <w:rPr>
                                <w:rFonts w:ascii="Times New Roman" w:hAnsi="Times New Roman" w:cs="Times New Roman"/>
                              </w:rPr>
                              <w:t>)</w:t>
                            </w:r>
                            <w:r w:rsidR="005F0C84">
                              <w:rPr>
                                <w:rFonts w:ascii="Times New Roman" w:hAnsi="Times New Roman" w:cs="Times New Roman"/>
                              </w:rPr>
                              <w:t xml:space="preserve"> for chromosomes 4 and 7</w:t>
                            </w:r>
                            <w:r w:rsidRPr="005E3DEA">
                              <w:rPr>
                                <w:rFonts w:ascii="Times New Roman" w:hAnsi="Times New Roman" w:cs="Times New Roman"/>
                              </w:rPr>
                              <w:t>. Lines connect evenly-spaced windows on the physical map to the imputed positions on each genetic map and are colored by the kernel-averaged F</w:t>
                            </w:r>
                            <w:r w:rsidRPr="005E3DEA">
                              <w:rPr>
                                <w:rFonts w:ascii="Times New Roman" w:hAnsi="Times New Roman" w:cs="Times New Roman"/>
                                <w:vertAlign w:val="subscript"/>
                              </w:rPr>
                              <w:t>ST</w:t>
                            </w:r>
                            <w:r w:rsidRPr="005E3DEA">
                              <w:rPr>
                                <w:rFonts w:ascii="Times New Roman" w:hAnsi="Times New Roman" w:cs="Times New Roman"/>
                              </w:rPr>
                              <w:t xml:space="preserve"> for that window.</w:t>
                            </w:r>
                            <w:r w:rsidR="00FC2475">
                              <w:rPr>
                                <w:rFonts w:ascii="Times New Roman" w:hAnsi="Times New Roman" w:cs="Times New Roman"/>
                              </w:rPr>
                              <w:t xml:space="preserve"> Positions of divergent RAD loci are shown in gold. </w:t>
                            </w:r>
                            <w:r w:rsidR="005F0C84">
                              <w:rPr>
                                <w:rFonts w:ascii="Times New Roman" w:hAnsi="Times New Roman" w:cs="Times New Roman"/>
                                <w:b/>
                              </w:rPr>
                              <w:t>C-D:</w:t>
                            </w:r>
                            <w:r w:rsidR="005F0C84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="00C21135">
                              <w:rPr>
                                <w:rFonts w:ascii="Times New Roman" w:hAnsi="Times New Roman" w:cs="Times New Roman"/>
                              </w:rPr>
                              <w:t>physical positions of all RAD loci within 0.2 cM from a divergent locus on the freshwater map (blue lines) and the F</w:t>
                            </w:r>
                            <w:r w:rsidR="00C21135" w:rsidRPr="00C21135">
                              <w:rPr>
                                <w:rFonts w:ascii="Times New Roman" w:hAnsi="Times New Roman" w:cs="Times New Roman"/>
                                <w:vertAlign w:val="subscript"/>
                              </w:rPr>
                              <w:t>1</w:t>
                            </w:r>
                            <w:r w:rsidR="00C21135">
                              <w:rPr>
                                <w:rFonts w:ascii="Times New Roman" w:hAnsi="Times New Roman" w:cs="Times New Roman"/>
                              </w:rPr>
                              <w:t xml:space="preserve"> hybrid map (black lines).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E43E32" id="Shape 1073741844" o:spid="_x0000_s1031" type="#_x0000_t202" style="position:absolute;margin-left:-11.5pt;margin-top:18.55pt;width:467.95pt;height:125.6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" filled="f" stroked="f" strokeweight="1pt">
                <v:stroke miterlimit="4"/>
                <v:textbox inset="4pt,4pt,4pt,4pt">
                  <w:txbxContent>
                    <w:p w:rsidR="00CC5CF6" w:rsidRPr="005F0C84" w:rsidRDefault="00CC5CF6" w:rsidP="00CC5CF6">
                      <w:pPr>
                        <w:pStyle w:val="Body"/>
                        <w:spacing w:line="240" w:lineRule="auto"/>
                        <w:rPr>
                          <w:rFonts w:ascii="Times New Roman" w:hAnsi="Times New Roman" w:cs="Times New Roman"/>
                        </w:rPr>
                      </w:pPr>
                      <w:r w:rsidRPr="005E3DEA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Figure </w:t>
                      </w:r>
                      <w:r w:rsidR="00FC2475">
                        <w:rPr>
                          <w:rFonts w:ascii="Times New Roman" w:hAnsi="Times New Roman" w:cs="Times New Roman"/>
                          <w:b/>
                          <w:bCs/>
                        </w:rPr>
                        <w:t>6</w:t>
                      </w:r>
                      <w:r w:rsidRPr="005E3DEA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. The recombination landscape </w:t>
                      </w:r>
                      <w:r w:rsidR="000355F6">
                        <w:rPr>
                          <w:rFonts w:ascii="Times New Roman" w:hAnsi="Times New Roman" w:cs="Times New Roman"/>
                          <w:b/>
                          <w:bCs/>
                        </w:rPr>
                        <w:t>extends</w:t>
                      </w:r>
                      <w:r w:rsidR="00C21135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 to </w:t>
                      </w:r>
                      <w:r w:rsidR="00C94621">
                        <w:rPr>
                          <w:rFonts w:ascii="Times New Roman" w:hAnsi="Times New Roman" w:cs="Times New Roman"/>
                          <w:b/>
                          <w:bCs/>
                        </w:rPr>
                        <w:t>genomic reach of divergent selection</w:t>
                      </w:r>
                      <w:r w:rsidRPr="005E3DEA">
                        <w:rPr>
                          <w:rFonts w:ascii="Times New Roman" w:hAnsi="Times New Roman" w:cs="Times New Roman"/>
                          <w:b/>
                          <w:bCs/>
                        </w:rPr>
                        <w:t>.</w:t>
                      </w:r>
                      <w:r w:rsidRPr="005E3DEA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="00FC2475">
                        <w:rPr>
                          <w:rFonts w:ascii="Times New Roman" w:hAnsi="Times New Roman" w:cs="Times New Roman"/>
                          <w:b/>
                        </w:rPr>
                        <w:t xml:space="preserve">A-B: </w:t>
                      </w:r>
                      <w:r w:rsidRPr="005E3DEA">
                        <w:rPr>
                          <w:rFonts w:ascii="Times New Roman" w:hAnsi="Times New Roman" w:cs="Times New Roman"/>
                        </w:rPr>
                        <w:t>F</w:t>
                      </w:r>
                      <w:r w:rsidRPr="005E3DEA">
                        <w:rPr>
                          <w:rFonts w:ascii="Times New Roman" w:hAnsi="Times New Roman" w:cs="Times New Roman"/>
                          <w:vertAlign w:val="subscript"/>
                        </w:rPr>
                        <w:t>ST</w:t>
                      </w:r>
                      <w:r w:rsidRPr="005E3DEA">
                        <w:rPr>
                          <w:rFonts w:ascii="Times New Roman" w:hAnsi="Times New Roman" w:cs="Times New Roman"/>
                        </w:rPr>
                        <w:t xml:space="preserve"> scans were performed on the physical map (to</w:t>
                      </w:r>
                      <w:r w:rsidR="00C21135">
                        <w:rPr>
                          <w:rFonts w:ascii="Times New Roman" w:hAnsi="Times New Roman" w:cs="Times New Roman"/>
                        </w:rPr>
                        <w:t>p, scale bars = 5 Mb</w:t>
                      </w:r>
                      <w:r w:rsidRPr="005E3DEA">
                        <w:rPr>
                          <w:rFonts w:ascii="Times New Roman" w:hAnsi="Times New Roman" w:cs="Times New Roman"/>
                        </w:rPr>
                        <w:t xml:space="preserve">) and </w:t>
                      </w:r>
                      <w:r w:rsidR="00FC2475">
                        <w:rPr>
                          <w:rFonts w:ascii="Times New Roman" w:hAnsi="Times New Roman" w:cs="Times New Roman"/>
                        </w:rPr>
                        <w:t>imputed onto the freshwater and F</w:t>
                      </w:r>
                      <w:r w:rsidR="00FC2475" w:rsidRPr="00FC2475">
                        <w:rPr>
                          <w:rFonts w:ascii="Times New Roman" w:hAnsi="Times New Roman" w:cs="Times New Roman"/>
                          <w:vertAlign w:val="subscript"/>
                        </w:rPr>
                        <w:t>1</w:t>
                      </w:r>
                      <w:r w:rsidR="00FC2475">
                        <w:rPr>
                          <w:rFonts w:ascii="Times New Roman" w:hAnsi="Times New Roman" w:cs="Times New Roman"/>
                        </w:rPr>
                        <w:t xml:space="preserve"> hybrid</w:t>
                      </w:r>
                      <w:r w:rsidRPr="005E3DEA">
                        <w:rPr>
                          <w:rFonts w:ascii="Times New Roman" w:hAnsi="Times New Roman" w:cs="Times New Roman"/>
                        </w:rPr>
                        <w:t xml:space="preserve"> genetic maps (middle and bottom</w:t>
                      </w:r>
                      <w:r w:rsidR="00C21135">
                        <w:rPr>
                          <w:rFonts w:ascii="Times New Roman" w:hAnsi="Times New Roman" w:cs="Times New Roman"/>
                        </w:rPr>
                        <w:t>, scale bars = 10 cM</w:t>
                      </w:r>
                      <w:r w:rsidRPr="005E3DEA">
                        <w:rPr>
                          <w:rFonts w:ascii="Times New Roman" w:hAnsi="Times New Roman" w:cs="Times New Roman"/>
                        </w:rPr>
                        <w:t>)</w:t>
                      </w:r>
                      <w:r w:rsidR="005F0C84">
                        <w:rPr>
                          <w:rFonts w:ascii="Times New Roman" w:hAnsi="Times New Roman" w:cs="Times New Roman"/>
                        </w:rPr>
                        <w:t xml:space="preserve"> for chromosomes 4 and 7</w:t>
                      </w:r>
                      <w:r w:rsidRPr="005E3DEA">
                        <w:rPr>
                          <w:rFonts w:ascii="Times New Roman" w:hAnsi="Times New Roman" w:cs="Times New Roman"/>
                        </w:rPr>
                        <w:t>. Lines connect evenly-spaced windows on the physical map to the imputed positions on each genetic map and are colored by the kernel-averaged F</w:t>
                      </w:r>
                      <w:r w:rsidRPr="005E3DEA">
                        <w:rPr>
                          <w:rFonts w:ascii="Times New Roman" w:hAnsi="Times New Roman" w:cs="Times New Roman"/>
                          <w:vertAlign w:val="subscript"/>
                        </w:rPr>
                        <w:t>ST</w:t>
                      </w:r>
                      <w:r w:rsidRPr="005E3DEA">
                        <w:rPr>
                          <w:rFonts w:ascii="Times New Roman" w:hAnsi="Times New Roman" w:cs="Times New Roman"/>
                        </w:rPr>
                        <w:t xml:space="preserve"> for that window.</w:t>
                      </w:r>
                      <w:r w:rsidR="00FC2475">
                        <w:rPr>
                          <w:rFonts w:ascii="Times New Roman" w:hAnsi="Times New Roman" w:cs="Times New Roman"/>
                        </w:rPr>
                        <w:t xml:space="preserve"> Positions of divergent RAD loci are shown in gold. </w:t>
                      </w:r>
                      <w:r w:rsidR="005F0C84">
                        <w:rPr>
                          <w:rFonts w:ascii="Times New Roman" w:hAnsi="Times New Roman" w:cs="Times New Roman"/>
                          <w:b/>
                        </w:rPr>
                        <w:t>C-D:</w:t>
                      </w:r>
                      <w:r w:rsidR="005F0C84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="00C21135">
                        <w:rPr>
                          <w:rFonts w:ascii="Times New Roman" w:hAnsi="Times New Roman" w:cs="Times New Roman"/>
                        </w:rPr>
                        <w:t>physical positions of all RAD loci within 0.2 cM from a divergent locus on the freshwater map (blue lines) and the F</w:t>
                      </w:r>
                      <w:r w:rsidR="00C21135" w:rsidRPr="00C21135">
                        <w:rPr>
                          <w:rFonts w:ascii="Times New Roman" w:hAnsi="Times New Roman" w:cs="Times New Roman"/>
                          <w:vertAlign w:val="subscript"/>
                        </w:rPr>
                        <w:t>1</w:t>
                      </w:r>
                      <w:r w:rsidR="00C21135">
                        <w:rPr>
                          <w:rFonts w:ascii="Times New Roman" w:hAnsi="Times New Roman" w:cs="Times New Roman"/>
                        </w:rPr>
                        <w:t xml:space="preserve"> hybrid map (black lines).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CC5CF6" w:rsidRDefault="00CC5CF6"/>
    <w:p w:rsidR="00CC5CF6" w:rsidRDefault="00CC5CF6"/>
    <w:p w:rsidR="00CC5CF6" w:rsidRDefault="00CC5CF6"/>
    <w:p w:rsidR="00CC5CF6" w:rsidRDefault="00687022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5D93B4B" wp14:editId="79C45082">
                <wp:simplePos x="0" y="0"/>
                <wp:positionH relativeFrom="column">
                  <wp:posOffset>-78024</wp:posOffset>
                </wp:positionH>
                <wp:positionV relativeFrom="paragraph">
                  <wp:posOffset>938665</wp:posOffset>
                </wp:positionV>
                <wp:extent cx="5943600" cy="935990"/>
                <wp:effectExtent l="0" t="0" r="0" b="0"/>
                <wp:wrapSquare wrapText="bothSides"/>
                <wp:docPr id="1073741841" name="Shape 10737418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93599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CC5CF6" w:rsidRPr="00695B0B" w:rsidRDefault="00CC5CF6" w:rsidP="00CC5CF6">
                            <w:pPr>
                              <w:pStyle w:val="Body"/>
                              <w:spacing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95B0B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Figure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SX</w:t>
                            </w:r>
                            <w:r w:rsidRPr="00695B0B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. Genetic divergence comprises a smaller proportion of the genetic map than the physical map.</w:t>
                            </w:r>
                            <w:r w:rsidRPr="00695B0B">
                              <w:rPr>
                                <w:rFonts w:ascii="Times New Roman" w:hAnsi="Times New Roman" w:cs="Times New Roman"/>
                              </w:rPr>
                              <w:t xml:space="preserve"> Each line represents the proportion of the overall map length (Mb or cM) taken up by windows of genetic divergence (F</w:t>
                            </w:r>
                            <w:r w:rsidRPr="00695B0B">
                              <w:rPr>
                                <w:rFonts w:ascii="Times New Roman" w:hAnsi="Times New Roman" w:cs="Times New Roman"/>
                                <w:vertAlign w:val="subscript"/>
                              </w:rPr>
                              <w:t>ST</w:t>
                            </w:r>
                            <w:r w:rsidRPr="00695B0B">
                              <w:rPr>
                                <w:rFonts w:ascii="Times New Roman" w:hAnsi="Times New Roman" w:cs="Times New Roman"/>
                              </w:rPr>
                              <w:t xml:space="preserve"> or </w:t>
                            </w:r>
                            <w:proofErr w:type="spellStart"/>
                            <w:r w:rsidRPr="00695B0B">
                              <w:rPr>
                                <w:rFonts w:ascii="Times New Roman" w:hAnsi="Times New Roman" w:cs="Times New Roman"/>
                              </w:rPr>
                              <w:t>d</w:t>
                            </w:r>
                            <w:r w:rsidRPr="00695B0B">
                              <w:rPr>
                                <w:rFonts w:ascii="Times New Roman" w:hAnsi="Times New Roman" w:cs="Times New Roman"/>
                                <w:vertAlign w:val="subscript"/>
                              </w:rPr>
                              <w:t>XY</w:t>
                            </w:r>
                            <w:proofErr w:type="spellEnd"/>
                            <w:r w:rsidRPr="00695B0B">
                              <w:rPr>
                                <w:rFonts w:ascii="Times New Roman" w:hAnsi="Times New Roman" w:cs="Times New Roman"/>
                              </w:rPr>
                              <w:t>) greater than or equal to a given value. Black: physical map (reference genome), red: RS genetic map, blue: BT genetic map, purple: F</w:t>
                            </w:r>
                            <w:r w:rsidRPr="00695B0B">
                              <w:rPr>
                                <w:rFonts w:ascii="Times New Roman" w:hAnsi="Times New Roman" w:cs="Times New Roman"/>
                                <w:vertAlign w:val="subscript"/>
                              </w:rPr>
                              <w:t>1</w:t>
                            </w:r>
                            <w:r w:rsidRPr="00695B0B">
                              <w:rPr>
                                <w:rFonts w:ascii="Times New Roman" w:hAnsi="Times New Roman" w:cs="Times New Roman"/>
                              </w:rPr>
                              <w:t xml:space="preserve"> hybrid genetic map.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D93B4B" id="Shape 1073741841" o:spid="_x0000_s1032" type="#_x0000_t202" style="position:absolute;margin-left:-6.15pt;margin-top:73.9pt;width:468pt;height:73.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" filled="f" stroked="f" strokeweight="1pt">
                <v:stroke miterlimit="4"/>
                <v:textbox inset="4pt,4pt,4pt,4pt">
                  <w:txbxContent>
                    <w:p w:rsidR="00CC5CF6" w:rsidRPr="00695B0B" w:rsidRDefault="00CC5CF6" w:rsidP="00CC5CF6">
                      <w:pPr>
                        <w:pStyle w:val="Body"/>
                        <w:spacing w:line="240" w:lineRule="auto"/>
                        <w:rPr>
                          <w:rFonts w:ascii="Times New Roman" w:hAnsi="Times New Roman" w:cs="Times New Roman"/>
                        </w:rPr>
                      </w:pPr>
                      <w:r w:rsidRPr="00695B0B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Figure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>SX</w:t>
                      </w:r>
                      <w:r w:rsidRPr="00695B0B">
                        <w:rPr>
                          <w:rFonts w:ascii="Times New Roman" w:hAnsi="Times New Roman" w:cs="Times New Roman"/>
                          <w:b/>
                          <w:bCs/>
                        </w:rPr>
                        <w:t>. Genetic divergence comprises a smaller proportion of the genetic map than the physical map.</w:t>
                      </w:r>
                      <w:r w:rsidRPr="00695B0B">
                        <w:rPr>
                          <w:rFonts w:ascii="Times New Roman" w:hAnsi="Times New Roman" w:cs="Times New Roman"/>
                        </w:rPr>
                        <w:t xml:space="preserve"> Each line represents the proportion of the overall map length (Mb or cM) taken up by windows of genetic divergence (F</w:t>
                      </w:r>
                      <w:r w:rsidRPr="00695B0B">
                        <w:rPr>
                          <w:rFonts w:ascii="Times New Roman" w:hAnsi="Times New Roman" w:cs="Times New Roman"/>
                          <w:vertAlign w:val="subscript"/>
                        </w:rPr>
                        <w:t>ST</w:t>
                      </w:r>
                      <w:r w:rsidRPr="00695B0B">
                        <w:rPr>
                          <w:rFonts w:ascii="Times New Roman" w:hAnsi="Times New Roman" w:cs="Times New Roman"/>
                        </w:rPr>
                        <w:t xml:space="preserve"> or </w:t>
                      </w:r>
                      <w:proofErr w:type="spellStart"/>
                      <w:r w:rsidRPr="00695B0B">
                        <w:rPr>
                          <w:rFonts w:ascii="Times New Roman" w:hAnsi="Times New Roman" w:cs="Times New Roman"/>
                        </w:rPr>
                        <w:t>d</w:t>
                      </w:r>
                      <w:r w:rsidRPr="00695B0B">
                        <w:rPr>
                          <w:rFonts w:ascii="Times New Roman" w:hAnsi="Times New Roman" w:cs="Times New Roman"/>
                          <w:vertAlign w:val="subscript"/>
                        </w:rPr>
                        <w:t>XY</w:t>
                      </w:r>
                      <w:proofErr w:type="spellEnd"/>
                      <w:r w:rsidRPr="00695B0B">
                        <w:rPr>
                          <w:rFonts w:ascii="Times New Roman" w:hAnsi="Times New Roman" w:cs="Times New Roman"/>
                        </w:rPr>
                        <w:t>) greater than or equal to a given value. Black: physical map (reference genome), red: RS genetic map, blue: BT genetic map, purple: F</w:t>
                      </w:r>
                      <w:r w:rsidRPr="00695B0B">
                        <w:rPr>
                          <w:rFonts w:ascii="Times New Roman" w:hAnsi="Times New Roman" w:cs="Times New Roman"/>
                          <w:vertAlign w:val="subscript"/>
                        </w:rPr>
                        <w:t>1</w:t>
                      </w:r>
                      <w:r w:rsidRPr="00695B0B">
                        <w:rPr>
                          <w:rFonts w:ascii="Times New Roman" w:hAnsi="Times New Roman" w:cs="Times New Roman"/>
                        </w:rPr>
                        <w:t xml:space="preserve"> hybrid genetic map.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CC5CF6" w:rsidSect="003D26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 Neue Light">
    <w:panose1 w:val="02000403000000020004"/>
    <w:charset w:val="00"/>
    <w:family w:val="auto"/>
    <w:pitch w:val="variable"/>
    <w:sig w:usb0="A00002FF" w:usb1="5000205B" w:usb2="00000002" w:usb3="00000000" w:csb0="00000007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E5A"/>
    <w:rsid w:val="000355F6"/>
    <w:rsid w:val="000A4CF0"/>
    <w:rsid w:val="001042A0"/>
    <w:rsid w:val="001118A1"/>
    <w:rsid w:val="00167843"/>
    <w:rsid w:val="00167A84"/>
    <w:rsid w:val="00173390"/>
    <w:rsid w:val="001B547E"/>
    <w:rsid w:val="001D157C"/>
    <w:rsid w:val="00223350"/>
    <w:rsid w:val="0023650C"/>
    <w:rsid w:val="002E28FB"/>
    <w:rsid w:val="00344D14"/>
    <w:rsid w:val="00387A54"/>
    <w:rsid w:val="003D2694"/>
    <w:rsid w:val="003F0B77"/>
    <w:rsid w:val="00476C86"/>
    <w:rsid w:val="0049160D"/>
    <w:rsid w:val="004A51EE"/>
    <w:rsid w:val="00523080"/>
    <w:rsid w:val="005F0C84"/>
    <w:rsid w:val="005F28FD"/>
    <w:rsid w:val="006225E0"/>
    <w:rsid w:val="00654E3F"/>
    <w:rsid w:val="00687022"/>
    <w:rsid w:val="00687033"/>
    <w:rsid w:val="006F081B"/>
    <w:rsid w:val="006F727A"/>
    <w:rsid w:val="00723072"/>
    <w:rsid w:val="00744967"/>
    <w:rsid w:val="0078771A"/>
    <w:rsid w:val="00793644"/>
    <w:rsid w:val="00795A0C"/>
    <w:rsid w:val="007B0995"/>
    <w:rsid w:val="007B36B9"/>
    <w:rsid w:val="00844F8E"/>
    <w:rsid w:val="0090328C"/>
    <w:rsid w:val="00925A98"/>
    <w:rsid w:val="00A0348F"/>
    <w:rsid w:val="00A17E43"/>
    <w:rsid w:val="00A4618B"/>
    <w:rsid w:val="00AD1ED7"/>
    <w:rsid w:val="00B063B4"/>
    <w:rsid w:val="00B40E5A"/>
    <w:rsid w:val="00B71E00"/>
    <w:rsid w:val="00BA3C83"/>
    <w:rsid w:val="00C21135"/>
    <w:rsid w:val="00C32EFC"/>
    <w:rsid w:val="00C94621"/>
    <w:rsid w:val="00CB0D2B"/>
    <w:rsid w:val="00CC5CF6"/>
    <w:rsid w:val="00CD579A"/>
    <w:rsid w:val="00D004EF"/>
    <w:rsid w:val="00D31407"/>
    <w:rsid w:val="00D47FA7"/>
    <w:rsid w:val="00D60F7B"/>
    <w:rsid w:val="00D615C0"/>
    <w:rsid w:val="00D6356B"/>
    <w:rsid w:val="00D81C9B"/>
    <w:rsid w:val="00DA5C73"/>
    <w:rsid w:val="00DB0F25"/>
    <w:rsid w:val="00DF31B0"/>
    <w:rsid w:val="00E95BAD"/>
    <w:rsid w:val="00EA4665"/>
    <w:rsid w:val="00EC5523"/>
    <w:rsid w:val="00EC79BA"/>
    <w:rsid w:val="00F149A1"/>
    <w:rsid w:val="00FA203B"/>
    <w:rsid w:val="00FB4344"/>
    <w:rsid w:val="00FC2475"/>
    <w:rsid w:val="00FE6734"/>
    <w:rsid w:val="00FF2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38E80"/>
  <w15:chartTrackingRefBased/>
  <w15:docId w15:val="{03FC5045-1937-3E4C-BCB3-07F557156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042A0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42A0"/>
    <w:rPr>
      <w:rFonts w:ascii="Times New Roman" w:hAnsi="Times New Roman" w:cs="Times New Roman"/>
      <w:sz w:val="18"/>
      <w:szCs w:val="18"/>
    </w:rPr>
  </w:style>
  <w:style w:type="paragraph" w:customStyle="1" w:styleId="Body">
    <w:name w:val="Body"/>
    <w:rsid w:val="00CC5CF6"/>
    <w:pPr>
      <w:pBdr>
        <w:top w:val="nil"/>
        <w:left w:val="nil"/>
        <w:bottom w:val="nil"/>
        <w:right w:val="nil"/>
        <w:between w:val="nil"/>
        <w:bar w:val="nil"/>
      </w:pBdr>
      <w:spacing w:line="360" w:lineRule="auto"/>
      <w:jc w:val="both"/>
    </w:pPr>
    <w:rPr>
      <w:rFonts w:ascii="Helvetica Neue Light" w:eastAsia="Arial Unicode MS" w:hAnsi="Helvetica Neue Light" w:cs="Arial Unicode MS"/>
      <w:color w:val="000000"/>
      <w:sz w:val="22"/>
      <w:szCs w:val="22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 Nelson</dc:creator>
  <cp:keywords/>
  <dc:description/>
  <cp:lastModifiedBy>Thom Nelson</cp:lastModifiedBy>
  <cp:revision>17</cp:revision>
  <dcterms:created xsi:type="dcterms:W3CDTF">2019-04-13T14:58:00Z</dcterms:created>
  <dcterms:modified xsi:type="dcterms:W3CDTF">2019-04-13T17:16:00Z</dcterms:modified>
</cp:coreProperties>
</file>