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75e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75e"/>
          <w:sz w:val="52"/>
          <w:szCs w:val="52"/>
          <w:u w:val="none"/>
          <w:shd w:fill="auto" w:val="clear"/>
          <w:vertAlign w:val="baseline"/>
          <w:rtl w:val="0"/>
        </w:rPr>
        <w:t xml:space="preserve">Informe de Test Exploratorio – Sprint </w:t>
      </w:r>
      <w:r w:rsidDel="00000000" w:rsidR="00000000" w:rsidRPr="00000000">
        <w:rPr>
          <w:rFonts w:ascii="Calibri" w:cs="Calibri" w:eastAsia="Calibri" w:hAnsi="Calibri"/>
          <w:color w:val="17375e"/>
          <w:sz w:val="52"/>
          <w:szCs w:val="5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propósito de este test exploratorio es evaluar la calidad, fluidez e integridad de las funcionalidades nuevas incorporadas en el Sprint 4, especialmente aquellas relacionadas con la transferencia de dinero a cuentas externas mediante CVU, incluyendo validaciones de permisos, errores y visualización de transferencias recientes.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Organización del test exploratorio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377.919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sesiones de 45 minutos cada una, separadas por: (1) ejecución de transferencias, (2) validación de destinatarios recientes.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Tours de exploración, escenarios, workflows y heurísticas de consistencia.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Enfoque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completo del usuario + pruebas de microservicio aisladas (POST y GET de transferencias).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web (React), Swagger, Postman, DevTools, consola de navegador.</w:t>
            </w:r>
          </w:p>
        </w:tc>
      </w:tr>
    </w:tbl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Tours ejecutados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de cómo se muestra la información de actividad reciente (GET /accounts/{id}/activity).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Simulación de transferencias exitosas y fallidas (fondos insuficientes, cuenta inexistente).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con inputs extremos (montos mínimos, cvus mal escritos, etc.).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Permission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la funcionalidad con y sin token, con ID ajeno.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completo desde el login hasta el envío de una transferencia y verificación en historial.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Escenarios explorados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Transferencia válida a cvu conocido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Envío exitoso, saldo actualizado, destinatario visible en historial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Transferencia con saldo insuficiente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Bloqueo con código 400 y mensaje adecuado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Transferencia a cvu/cuenta inexistente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Visualización de todas las transacciones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actividad recientes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Datos correctos, ordenados por uso reciente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sin token al GET de destinatarios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Bloqueado, status 403</w:t>
            </w:r>
          </w:p>
        </w:tc>
      </w:tr>
    </w:tbl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hbkjr85fqadc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Workflows revisados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1. Flujo completo de transferencia de dinero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 sección de “Transferir dinero”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Ingreso de alias y monto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Confirmación de transferencia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actualización de saldo e historial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2. Workflow de ver destinatarios recientes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 API GET </w:t>
      </w:r>
      <w:r w:rsidDel="00000000" w:rsidR="00000000" w:rsidRPr="00000000">
        <w:rPr>
          <w:color w:val="188038"/>
          <w:rtl w:val="0"/>
        </w:rPr>
        <w:t xml:space="preserve">/transactions</w:t>
      </w:r>
      <w:r w:rsidDel="00000000" w:rsidR="00000000" w:rsidRPr="00000000">
        <w:rPr>
          <w:color w:val="188038"/>
          <w:rtl w:val="0"/>
        </w:rPr>
        <w:t xml:space="preserve">/accounts/{id}/activity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datos recientes y consistencia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Reintento con y sin token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3. Prueba de errores comunes (negative test)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Envío con cuenta inexistente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Envío sin saldo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Inputs incompletos o extremos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Notas y hallazgos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✔ API de transferencia responde correctamente ante diferentes escenarios esperados.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✔ La visualización de actividad reciente es rápida y precisa.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✔ Se mantiene la consistencia en el manejo de errores (400 y 500).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❌ No se muestra un mensaje visual claro en la interfaz cuando hay error por fondos insuficientes (solo mensaje en consola/API).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Conclusión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Las funcionalidades de transferencia de dinero y visualización de destinatarios recientes entregadas en el Sprint 4 funcionan de manera fluida y coherente con los requerimientos. No se encontraron errores críticos. Se recomienda: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Agregar mensajes visuales más claros en frontend para errores de transferencia.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Validar cvu y monto antes de enviar al backend.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Considerar paginación o límite en la cantidad de destinatarios mostrados.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40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paragraph" w:styleId="3">
    <w:name w:val="heading 2"/>
    <w:basedOn w:val="1"/>
    <w:next w:val="1"/>
    <w:link w:val="41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54061" w:themeColor="accent1" w:themeShade="000080"/>
    </w:rPr>
  </w:style>
  <w:style w:type="paragraph" w:styleId="7">
    <w:name w:val="heading 6"/>
    <w:basedOn w:val="1"/>
    <w:next w:val="1"/>
    <w:link w:val="54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8">
    <w:name w:val="heading 7"/>
    <w:basedOn w:val="1"/>
    <w:next w:val="1"/>
    <w:link w:val="55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Emphasis"/>
    <w:basedOn w:val="11"/>
    <w:uiPriority w:val="20"/>
    <w:qFormat w:val="1"/>
    <w:rPr>
      <w:i w:val="1"/>
      <w:iCs w:val="1"/>
    </w:rPr>
  </w:style>
  <w:style w:type="character" w:styleId="14">
    <w:name w:val="Strong"/>
    <w:basedOn w:val="11"/>
    <w:uiPriority w:val="22"/>
    <w:qFormat w:val="1"/>
    <w:rPr>
      <w:b w:val="1"/>
      <w:bCs w:val="1"/>
    </w:rPr>
  </w:style>
  <w:style w:type="paragraph" w:styleId="15">
    <w:name w:val="List Continue 2"/>
    <w:basedOn w:val="1"/>
    <w:uiPriority w:val="99"/>
    <w:unhideWhenUsed w:val="1"/>
    <w:pPr>
      <w:spacing w:after="120"/>
      <w:ind w:left="720"/>
      <w:contextualSpacing w:val="1"/>
    </w:pPr>
  </w:style>
  <w:style w:type="paragraph" w:styleId="16">
    <w:name w:val="caption"/>
    <w:basedOn w:val="1"/>
    <w:next w:val="1"/>
    <w:uiPriority w:val="35"/>
    <w:semiHidden w:val="1"/>
    <w:unhideWhenUsed w:val="1"/>
    <w:qFormat w:val="1"/>
    <w:pPr>
      <w:spacing w:line="240" w:lineRule="auto"/>
    </w:pPr>
    <w:rPr>
      <w:b w:val="1"/>
      <w:bCs w:val="1"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iPriority w:val="99"/>
    <w:unhideWhenUsed w:val="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cstheme="minorBidi" w:eastAsiaTheme="minorEastAsia"/>
      <w:sz w:val="20"/>
      <w:szCs w:val="20"/>
      <w:lang w:bidi="ar-SA" w:eastAsia="en-US" w:val="en-US"/>
    </w:rPr>
  </w:style>
  <w:style w:type="paragraph" w:styleId="18">
    <w:name w:val="List Continue 3"/>
    <w:basedOn w:val="1"/>
    <w:uiPriority w:val="99"/>
    <w:unhideWhenUsed w:val="1"/>
    <w:pPr>
      <w:spacing w:after="120"/>
      <w:ind w:left="1080"/>
      <w:contextualSpacing w:val="1"/>
    </w:pPr>
  </w:style>
  <w:style w:type="paragraph" w:styleId="19">
    <w:name w:val="List Continue"/>
    <w:basedOn w:val="1"/>
    <w:uiPriority w:val="99"/>
    <w:unhideWhenUsed w:val="1"/>
    <w:pPr>
      <w:spacing w:after="120"/>
      <w:ind w:left="360"/>
      <w:contextualSpacing w:val="1"/>
    </w:pPr>
  </w:style>
  <w:style w:type="paragraph" w:styleId="20">
    <w:name w:val="Body Text 2"/>
    <w:basedOn w:val="1"/>
    <w:link w:val="47"/>
    <w:uiPriority w:val="99"/>
    <w:unhideWhenUsed w:val="1"/>
    <w:qFormat w:val="1"/>
    <w:pPr>
      <w:spacing w:after="120" w:line="480" w:lineRule="auto"/>
    </w:pPr>
  </w:style>
  <w:style w:type="paragraph" w:styleId="21">
    <w:name w:val="List 3"/>
    <w:basedOn w:val="1"/>
    <w:uiPriority w:val="99"/>
    <w:unhideWhenUsed w:val="1"/>
    <w:pPr>
      <w:ind w:left="1080" w:hanging="360"/>
      <w:contextualSpacing w:val="1"/>
    </w:pPr>
  </w:style>
  <w:style w:type="paragraph" w:styleId="22">
    <w:name w:val="List Number 2"/>
    <w:basedOn w:val="1"/>
    <w:uiPriority w:val="99"/>
    <w:unhideWhenUsed w:val="1"/>
    <w:pPr>
      <w:numPr>
        <w:ilvl w:val="0"/>
        <w:numId w:val="1"/>
      </w:numPr>
      <w:contextualSpacing w:val="1"/>
    </w:pPr>
  </w:style>
  <w:style w:type="paragraph" w:styleId="23">
    <w:name w:val="header"/>
    <w:basedOn w:val="1"/>
    <w:link w:val="37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iPriority w:val="99"/>
    <w:unhideWhenUsed w:val="1"/>
    <w:pPr>
      <w:numPr>
        <w:ilvl w:val="0"/>
        <w:numId w:val="2"/>
      </w:numPr>
      <w:contextualSpacing w:val="1"/>
    </w:pPr>
  </w:style>
  <w:style w:type="paragraph" w:styleId="25">
    <w:name w:val="List Number"/>
    <w:basedOn w:val="1"/>
    <w:uiPriority w:val="99"/>
    <w:unhideWhenUsed w:val="1"/>
    <w:pPr>
      <w:numPr>
        <w:ilvl w:val="0"/>
        <w:numId w:val="3"/>
      </w:numPr>
      <w:contextualSpacing w:val="1"/>
    </w:pPr>
  </w:style>
  <w:style w:type="paragraph" w:styleId="26">
    <w:name w:val="List 2"/>
    <w:basedOn w:val="1"/>
    <w:uiPriority w:val="99"/>
    <w:unhideWhenUsed w:val="1"/>
    <w:pPr>
      <w:ind w:left="720" w:hanging="360"/>
      <w:contextualSpacing w:val="1"/>
    </w:pPr>
  </w:style>
  <w:style w:type="paragraph" w:styleId="27">
    <w:name w:val="List Bullet 3"/>
    <w:basedOn w:val="1"/>
    <w:uiPriority w:val="99"/>
    <w:unhideWhenUsed w:val="1"/>
    <w:pPr>
      <w:numPr>
        <w:ilvl w:val="0"/>
        <w:numId w:val="4"/>
      </w:numPr>
      <w:contextualSpacing w:val="1"/>
    </w:pPr>
  </w:style>
  <w:style w:type="paragraph" w:styleId="28">
    <w:name w:val="List"/>
    <w:basedOn w:val="1"/>
    <w:uiPriority w:val="99"/>
    <w:unhideWhenUsed w:val="1"/>
    <w:pPr>
      <w:ind w:left="360" w:hanging="360"/>
      <w:contextualSpacing w:val="1"/>
    </w:pPr>
  </w:style>
  <w:style w:type="paragraph" w:styleId="29">
    <w:name w:val="List Bullet"/>
    <w:basedOn w:val="1"/>
    <w:uiPriority w:val="99"/>
    <w:unhideWhenUsed w:val="1"/>
    <w:pPr>
      <w:numPr>
        <w:ilvl w:val="0"/>
        <w:numId w:val="5"/>
      </w:numPr>
      <w:contextualSpacing w:val="1"/>
    </w:pPr>
  </w:style>
  <w:style w:type="paragraph" w:styleId="30">
    <w:name w:val="List Bullet 2"/>
    <w:basedOn w:val="1"/>
    <w:uiPriority w:val="99"/>
    <w:unhideWhenUsed w:val="1"/>
    <w:pPr>
      <w:numPr>
        <w:ilvl w:val="0"/>
        <w:numId w:val="6"/>
      </w:numPr>
      <w:contextualSpacing w:val="1"/>
    </w:pPr>
  </w:style>
  <w:style w:type="paragraph" w:styleId="31">
    <w:name w:val="footer"/>
    <w:basedOn w:val="1"/>
    <w:link w:val="38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uiPriority w:val="11"/>
    <w:qFormat w:val="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iPriority w:val="99"/>
    <w:unhideWhenUsed w:val="1"/>
    <w:pPr>
      <w:spacing w:after="120"/>
    </w:pPr>
  </w:style>
  <w:style w:type="paragraph" w:styleId="34">
    <w:name w:val="Body Text 3"/>
    <w:basedOn w:val="1"/>
    <w:link w:val="48"/>
    <w:uiPriority w:val="99"/>
    <w:unhideWhenUsed w:val="1"/>
    <w:qFormat w:val="1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uiPriority w:val="10"/>
    <w:qFormat w:val="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75e" w:themeColor="text2" w:themeShade="0000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37" w:customStyle="1">
    <w:name w:val="Header Char"/>
    <w:basedOn w:val="11"/>
    <w:link w:val="23"/>
    <w:uiPriority w:val="99"/>
    <w:qFormat w:val="1"/>
  </w:style>
  <w:style w:type="character" w:styleId="38" w:customStyle="1">
    <w:name w:val="Footer Char"/>
    <w:basedOn w:val="11"/>
    <w:link w:val="31"/>
    <w:uiPriority w:val="99"/>
  </w:style>
  <w:style w:type="paragraph" w:styleId="39">
    <w:name w:val="No Spacing"/>
    <w:uiPriority w:val="1"/>
    <w:qFormat w:val="1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character" w:styleId="40" w:customStyle="1">
    <w:name w:val="Heading 1 Char"/>
    <w:basedOn w:val="11"/>
    <w:link w:val="2"/>
    <w:uiPriority w:val="9"/>
    <w:qFormat w:val="1"/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character" w:styleId="41" w:customStyle="1">
    <w:name w:val="Heading 2 Char"/>
    <w:basedOn w:val="11"/>
    <w:link w:val="3"/>
    <w:uiPriority w:val="9"/>
    <w:qFormat w:val="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42" w:customStyle="1">
    <w:name w:val="Heading 3 Char"/>
    <w:basedOn w:val="11"/>
    <w:link w:val="4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character" w:styleId="43" w:customStyle="1">
    <w:name w:val="Title Char"/>
    <w:basedOn w:val="11"/>
    <w:link w:val="35"/>
    <w:uiPriority w:val="10"/>
    <w:rPr>
      <w:rFonts w:asciiTheme="majorHAnsi" w:cstheme="majorBidi" w:eastAsiaTheme="majorEastAsia" w:hAnsiTheme="majorHAnsi"/>
      <w:color w:val="17375e" w:themeColor="text2" w:themeShade="0000BF"/>
      <w:spacing w:val="5"/>
      <w:kern w:val="28"/>
      <w:sz w:val="52"/>
      <w:szCs w:val="52"/>
    </w:rPr>
  </w:style>
  <w:style w:type="character" w:styleId="44" w:customStyle="1">
    <w:name w:val="Subtitle Char"/>
    <w:basedOn w:val="11"/>
    <w:link w:val="32"/>
    <w:uiPriority w:val="11"/>
    <w:qFormat w:val="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uiPriority w:val="34"/>
    <w:qFormat w:val="1"/>
    <w:pPr>
      <w:ind w:left="720"/>
      <w:contextualSpacing w:val="1"/>
    </w:pPr>
  </w:style>
  <w:style w:type="character" w:styleId="46" w:customStyle="1">
    <w:name w:val="Body Text Char"/>
    <w:basedOn w:val="11"/>
    <w:link w:val="33"/>
    <w:uiPriority w:val="99"/>
    <w:qFormat w:val="1"/>
  </w:style>
  <w:style w:type="character" w:styleId="47" w:customStyle="1">
    <w:name w:val="Body Text 2 Char"/>
    <w:basedOn w:val="11"/>
    <w:link w:val="20"/>
    <w:uiPriority w:val="99"/>
    <w:qFormat w:val="1"/>
  </w:style>
  <w:style w:type="character" w:styleId="48" w:customStyle="1">
    <w:name w:val="Body Text 3 Char"/>
    <w:basedOn w:val="11"/>
    <w:link w:val="34"/>
    <w:uiPriority w:val="99"/>
    <w:qFormat w:val="1"/>
    <w:rPr>
      <w:sz w:val="16"/>
      <w:szCs w:val="16"/>
    </w:rPr>
  </w:style>
  <w:style w:type="character" w:styleId="49" w:customStyle="1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uiPriority w:val="29"/>
    <w:qFormat w:val="1"/>
    <w:rPr>
      <w:i w:val="1"/>
      <w:iCs w:val="1"/>
      <w:color w:val="000000" w:themeColor="text1"/>
      <w14:textFill>
        <w14:solidFill>
          <w14:schemeClr w14:val="tx1"/>
        </w14:solidFill>
      </w14:textFill>
    </w:rPr>
  </w:style>
  <w:style w:type="character" w:styleId="51" w:customStyle="1">
    <w:name w:val="Quote Char"/>
    <w:basedOn w:val="11"/>
    <w:link w:val="50"/>
    <w:uiPriority w:val="29"/>
    <w:rPr>
      <w:i w:val="1"/>
      <w:iCs w:val="1"/>
      <w:color w:val="000000" w:themeColor="text1"/>
      <w14:textFill>
        <w14:solidFill>
          <w14:schemeClr w14:val="tx1"/>
        </w14:solidFill>
      </w14:textFill>
    </w:rPr>
  </w:style>
  <w:style w:type="character" w:styleId="52" w:customStyle="1">
    <w:name w:val="Heading 4 Char"/>
    <w:basedOn w:val="11"/>
    <w:link w:val="5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53" w:customStyle="1">
    <w:name w:val="Heading 5 Char"/>
    <w:basedOn w:val="11"/>
    <w:link w:val="6"/>
    <w:uiPriority w:val="9"/>
    <w:semiHidden w:val="1"/>
    <w:rPr>
      <w:rFonts w:asciiTheme="majorHAnsi" w:cstheme="majorBidi" w:eastAsiaTheme="majorEastAsia" w:hAnsiTheme="majorHAnsi"/>
      <w:color w:val="254061" w:themeColor="accent1" w:themeShade="000080"/>
    </w:rPr>
  </w:style>
  <w:style w:type="character" w:styleId="54" w:customStyle="1">
    <w:name w:val="Heading 6 Char"/>
    <w:basedOn w:val="11"/>
    <w:link w:val="7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55" w:customStyle="1">
    <w:name w:val="Heading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56" w:customStyle="1">
    <w:name w:val="Heading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styleId="57" w:customStyle="1">
    <w:name w:val="Heading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59" w:customStyle="1">
    <w:name w:val="Intense Quote Char"/>
    <w:basedOn w:val="11"/>
    <w:link w:val="58"/>
    <w:uiPriority w:val="30"/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60" w:customStyle="1">
    <w:name w:val="Subtle Emphasis"/>
    <w:basedOn w:val="11"/>
    <w:uiPriority w:val="19"/>
    <w:qFormat w:val="1"/>
    <w:rPr>
      <w:i w:val="1"/>
      <w:iCs w:val="1"/>
      <w:color w:val="808080" w:themeColor="text1" w:themeTint="000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61" w:customStyle="1">
    <w:name w:val="Intense Emphasis"/>
    <w:basedOn w:val="11"/>
    <w:uiPriority w:val="21"/>
    <w:qFormat w:val="1"/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62" w:customStyle="1">
    <w:name w:val="Subtle Reference"/>
    <w:basedOn w:val="11"/>
    <w:uiPriority w:val="31"/>
    <w:qFormat w:val="1"/>
    <w:rPr>
      <w:smallCaps w:val="1"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styleId="63" w:customStyle="1">
    <w:name w:val="Intense Reference"/>
    <w:basedOn w:val="11"/>
    <w:uiPriority w:val="32"/>
    <w:qFormat w:val="1"/>
    <w:rPr>
      <w:b w:val="1"/>
      <w:bCs w:val="1"/>
      <w:smallCaps w:val="1"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styleId="64" w:customStyle="1">
    <w:name w:val="Book Title"/>
    <w:basedOn w:val="11"/>
    <w:uiPriority w:val="33"/>
    <w:qFormat w:val="1"/>
    <w:rPr>
      <w:b w:val="1"/>
      <w:bCs w:val="1"/>
      <w:smallCaps w:val="1"/>
      <w:spacing w:val="5"/>
    </w:rPr>
  </w:style>
  <w:style w:type="paragraph" w:styleId="65" w:customStyle="1">
    <w:name w:val="TOC Heading"/>
    <w:basedOn w:val="2"/>
    <w:next w:val="1"/>
    <w:uiPriority w:val="39"/>
    <w:semiHidden w:val="1"/>
    <w:unhideWhenUsed w:val="1"/>
    <w:qFormat w:val="1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0000BF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0000BF"/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0000BF"/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0000BF"/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0000BF"/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0000BF"/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0000BF"/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00003F" w:val="clear"/>
      </w:tcPr>
    </w:tblStylePr>
    <w:tblStylePr w:type="band1Horz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00003F" w:val="clear"/>
      </w:tcPr>
    </w:tblStylePr>
    <w:tblStylePr w:type="band2Horz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  <w:shd w:color="auto" w:fill="d3dfee" w:themeFill="accent1" w:themeFillTint="00003F" w:val="clear"/>
      </w:tcPr>
    </w:tblStylePr>
    <w:tblStylePr w:type="band2Horz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3" w:themeFill="accent2" w:themeFillTint="00003F" w:val="clear"/>
      </w:tcPr>
    </w:tblStylePr>
    <w:tblStylePr w:type="band1Horz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  <w:shd w:color="auto" w:fill="efd3d3" w:themeFill="accent2" w:themeFillTint="00003F" w:val="clear"/>
      </w:tcPr>
    </w:tblStylePr>
    <w:tblStylePr w:type="band2Horz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  <w:shd w:color="auto" w:fill="e6eed5" w:themeFill="accent3" w:themeFillTint="00003F" w:val="clear"/>
      </w:tcPr>
    </w:tblStylePr>
    <w:tblStylePr w:type="band2Horz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  <w:shd w:color="auto" w:fill="dfd8e8" w:themeFill="accent4" w:themeFillTint="00003F" w:val="clear"/>
      </w:tcPr>
    </w:tblStylePr>
    <w:tblStylePr w:type="band2Horz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0" w:themeFill="accent5" w:themeFillTint="00003F" w:val="clear"/>
      </w:tcPr>
    </w:tblStylePr>
    <w:tblStylePr w:type="band1Horz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  <w:shd w:color="auto" w:fill="d2eaf0" w:themeFill="accent5" w:themeFillTint="00003F" w:val="clear"/>
      </w:tcPr>
    </w:tblStylePr>
    <w:tblStylePr w:type="band2Horz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5d1" w:themeFill="accent6" w:themeFillTint="00003F" w:val="clear"/>
      </w:tcPr>
    </w:tblStylePr>
    <w:tblStylePr w:type="band1Horz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  <w:shd w:color="auto" w:fill="fde5d1" w:themeFill="accent6" w:themeFillTint="00003F" w:val="clear"/>
      </w:tcPr>
    </w:tblStylePr>
    <w:tblStylePr w:type="band2Horz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3f3f3f" w:space="0" w:sz="8" w:themeColor="text1" w:themeTint="0000BF" w:val="sing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3f3f3f" w:space="0" w:sz="6" w:themeColor="text1" w:themeTint="0000BF" w:val="doub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bfbfbf" w:themeFill="text1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3dfee" w:themeFill="accent1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fd3d3" w:themeFill="accent2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b4cc82" w:space="0" w:sz="8" w:themeColor="accent3" w:themeTint="0000BF" w:val="sing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b4cc82" w:space="0" w:sz="6" w:themeColor="accent3" w:themeTint="0000BF" w:val="doub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6eed5" w:themeFill="accent3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fd8e8" w:themeFill="accent4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2eaf0" w:themeFill="accent5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de5d1" w:themeFill="accent6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cPr>
        <w:shd w:color="auto" w:fill="bfbfbf" w:themeFill="text1" w:themeFillTint="00003F" w:val="clear"/>
      </w:tcPr>
    </w:tblStylePr>
    <w:tblStylePr w:type="band1Horz">
      <w:tcPr>
        <w:shd w:color="auto" w:fill="bfbfbf" w:themeFill="text1" w:themeFillTint="00003F" w:val="clear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cPr>
        <w:shd w:color="auto" w:fill="d3dfee" w:themeFill="accent1" w:themeFillTint="00003F" w:val="clear"/>
      </w:tcPr>
    </w:tblStylePr>
    <w:tblStylePr w:type="band1Horz">
      <w:tcPr>
        <w:shd w:color="auto" w:fill="d3dfee" w:themeFill="accent1" w:themeFillTint="00003F" w:val="clear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cPr>
        <w:shd w:color="auto" w:fill="efd3d3" w:themeFill="accent2" w:themeFillTint="00003F" w:val="clear"/>
      </w:tcPr>
    </w:tblStylePr>
    <w:tblStylePr w:type="band1Horz">
      <w:tcPr>
        <w:shd w:color="auto" w:fill="efd3d3" w:themeFill="accent2" w:themeFillTint="00003F" w:val="clear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cPr>
        <w:shd w:color="auto" w:fill="e6eed5" w:themeFill="accent3" w:themeFillTint="00003F" w:val="clear"/>
      </w:tcPr>
    </w:tblStylePr>
    <w:tblStylePr w:type="band1Horz">
      <w:tcPr>
        <w:shd w:color="auto" w:fill="e6eed5" w:themeFill="accent3" w:themeFillTint="00003F" w:val="clear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cPr>
        <w:shd w:color="auto" w:fill="dfd8e8" w:themeFill="accent4" w:themeFillTint="00003F" w:val="clear"/>
      </w:tcPr>
    </w:tblStylePr>
    <w:tblStylePr w:type="band1Horz">
      <w:tcPr>
        <w:shd w:color="auto" w:fill="dfd8e8" w:themeFill="accent4" w:themeFillTint="00003F" w:val="clear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cPr>
        <w:shd w:color="auto" w:fill="d2eaf0" w:themeFill="accent5" w:themeFillTint="00003F" w:val="clear"/>
      </w:tcPr>
    </w:tblStylePr>
    <w:tblStylePr w:type="band1Horz">
      <w:tcPr>
        <w:shd w:color="auto" w:fill="d2eaf0" w:themeFill="accent5" w:themeFillTint="00003F" w:val="clear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cPr>
        <w:shd w:color="auto" w:fill="fde5d1" w:themeFill="accent6" w:themeFillTint="00003F" w:val="clear"/>
      </w:tcPr>
    </w:tblStylePr>
    <w:tblStylePr w:type="band1Horz">
      <w:tcPr>
        <w:shd w:color="auto" w:fill="fde5d1" w:themeFill="accent6" w:themeFillTint="00003F" w:val="clear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  <w:insideV w:color="3f3f3f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3f3f3f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7f7f7f" w:themeFill="text1" w:themeFillTint="00007F" w:val="clear"/>
      </w:tcPr>
    </w:tblStylePr>
    <w:tblStylePr w:type="band1Horz">
      <w:tcPr>
        <w:shd w:color="auto" w:fill="7f7f7f" w:themeFill="text1" w:themeFillTint="00007F" w:val="clear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a7c0de" w:themeFill="accent1" w:themeFillTint="00007F" w:val="clear"/>
      </w:tcPr>
    </w:tblStylePr>
    <w:tblStylePr w:type="band1Horz">
      <w:tcPr>
        <w:shd w:color="auto" w:fill="a7c0de" w:themeFill="accent1" w:themeFillTint="00007F" w:val="clear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fa7a6" w:themeFill="accent2" w:themeFillTint="00007F" w:val="clear"/>
      </w:tcPr>
    </w:tblStylePr>
    <w:tblStylePr w:type="band1Horz">
      <w:tcPr>
        <w:shd w:color="auto" w:fill="dfa7a6" w:themeFill="accent2" w:themeFillTint="00007F" w:val="clear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  <w:insideV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b4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dddac" w:themeFill="accent3" w:themeFillTint="00007F" w:val="clear"/>
      </w:tcPr>
    </w:tblStylePr>
    <w:tblStylePr w:type="band1Horz">
      <w:tcPr>
        <w:shd w:color="auto" w:fill="cdddac" w:themeFill="accent3" w:themeFillTint="00007F" w:val="clear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bfb1d0" w:themeFill="accent4" w:themeFillTint="00007F" w:val="clear"/>
      </w:tcPr>
    </w:tblStylePr>
    <w:tblStylePr w:type="band1Horz">
      <w:tcPr>
        <w:shd w:color="auto" w:fill="bfb1d0" w:themeFill="accent4" w:themeFillTint="00007F" w:val="clear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a5d5e2" w:themeFill="accent5" w:themeFillTint="00007F" w:val="clear"/>
      </w:tcPr>
    </w:tblStylePr>
    <w:tblStylePr w:type="band1Horz">
      <w:tcPr>
        <w:shd w:color="auto" w:fill="a5d5e2" w:themeFill="accent5" w:themeFillTint="00007F" w:val="clear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bcaa2" w:themeFill="accent6" w:themeFillTint="00007F" w:val="clear"/>
      </w:tcPr>
    </w:tblStylePr>
    <w:tblStylePr w:type="band1Horz">
      <w:tcPr>
        <w:shd w:color="auto" w:fill="fbcaa2" w:themeFill="accent6" w:themeFillTint="00007F" w:val="clear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e5e5e5" w:themeFill="tex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cPr>
        <w:shd w:color="auto" w:fill="7f7f7f" w:themeFill="text1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7f7f7f" w:themeFill="text1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cPr>
        <w:shd w:color="auto" w:fill="a7c0de" w:themeFill="accent1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a7c0de" w:themeFill="accent1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cPr>
        <w:shd w:color="auto" w:fill="dfa7a6" w:themeFill="accent2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dfa7a6" w:themeFill="accent2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cPr>
        <w:shd w:color="auto" w:fill="cdddac" w:themeFill="accent3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cdddac" w:themeFill="accent3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2eff5" w:themeFill="accent4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cPr>
        <w:shd w:color="auto" w:fill="bfb1d0" w:themeFill="accent4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bfb1d0" w:themeFill="accent4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cPr>
        <w:shd w:color="auto" w:fill="a5d5e2" w:themeFill="accent5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a5d5e2" w:themeFill="accent5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cPr>
        <w:shd w:color="auto" w:fill="fbcaa2" w:themeFill="accent6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fbcaa2" w:themeFill="accent6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7f7f7f" w:themeFill="text1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00007F" w:val="clear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c0de" w:themeFill="accent1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7c0de" w:themeFill="accent1" w:themeFillTint="00007F" w:val="clear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dfa7a6" w:themeFill="accent2" w:themeFillTint="00007F" w:val="clear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cdddac" w:themeFill="accent3" w:themeFillTint="00007F" w:val="clear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fb1d0" w:themeFill="accent4" w:themeFillTint="00007F" w:val="clear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5d5e2" w:themeFill="accent5" w:themeFillTint="00007F" w:val="clear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bcaa2" w:themeFill="accent6" w:themeFillTint="00007F" w:val="clear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1" w:themeFill="accent1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7" w:themeFill="accent3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051" w:themeFill="accent4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="text1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cPr>
        <w:shd w:color="auto" w:fill="999999" w:themeFill="text1" w:themeFillTint="000066" w:val="clear"/>
      </w:tcPr>
    </w:tblStylePr>
    <w:tblStylePr w:type="band1Horz">
      <w:tcPr>
        <w:shd w:color="auto" w:fill="7f7f7f" w:themeFill="tex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2b4d74" w:themeFill="accen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b4d74" w:themeFill="accen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4d74" w:themeFill="accent1" w:themeFillShade="000099" w:val="clear"/>
      </w:tcPr>
    </w:tblStylePr>
    <w:tblStylePr w:type="band1Vert">
      <w:tcPr>
        <w:shd w:color="auto" w:fill="b8cce4" w:themeFill="accent1" w:themeFillTint="000066" w:val="clear"/>
      </w:tcPr>
    </w:tblStylePr>
    <w:tblStylePr w:type="band1Horz">
      <w:tcPr>
        <w:shd w:color="auto" w:fill="a7c0de" w:themeFill="accen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cPr>
        <w:shd w:color="auto" w:fill="e5b8b7" w:themeFill="accent2" w:themeFillTint="000066" w:val="clear"/>
      </w:tcPr>
    </w:tblStylePr>
    <w:tblStylePr w:type="band1Horz">
      <w:tcPr>
        <w:shd w:color="auto" w:fill="dfa7a6" w:themeFill="accent2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cPr>
        <w:shd w:color="auto" w:fill="d6e3bc" w:themeFill="accent3" w:themeFillTint="000066" w:val="clear"/>
      </w:tcPr>
    </w:tblStylePr>
    <w:tblStylePr w:type="band1Horz">
      <w:tcPr>
        <w:shd w:color="auto" w:fill="cdddac" w:themeFill="accent3" w:themeFillTint="00007F" w:val="clear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4c3a62" w:themeFill="accent4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a62" w:themeFill="accent4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a62" w:themeFill="accent4" w:themeFillShade="000099" w:val="clear"/>
      </w:tcPr>
    </w:tblStylePr>
    <w:tblStylePr w:type="band1Vert">
      <w:tcPr>
        <w:shd w:color="auto" w:fill="ccc0d9" w:themeFill="accent4" w:themeFillTint="000066" w:val="clear"/>
      </w:tcPr>
    </w:tblStylePr>
    <w:tblStylePr w:type="band1Horz">
      <w:tcPr>
        <w:shd w:color="auto" w:fill="bfb1d0" w:themeFill="accent4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cPr>
        <w:shd w:color="auto" w:fill="b6dde8" w:themeFill="accent5" w:themeFillTint="000066" w:val="clear"/>
      </w:tcPr>
    </w:tblStylePr>
    <w:tblStylePr w:type="band1Horz">
      <w:tcPr>
        <w:shd w:color="auto" w:fill="a5d5e2" w:themeFill="accent5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b65607" w:themeFill="accent6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7" w:themeFill="accent6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7" w:themeFill="accent6" w:themeFillShade="000099" w:val="clear"/>
      </w:tcPr>
    </w:tblStylePr>
    <w:tblStylePr w:type="band1Vert">
      <w:tcPr>
        <w:shd w:color="auto" w:fill="fbd4b4" w:themeFill="accent6" w:themeFillTint="000066" w:val="clear"/>
      </w:tcPr>
    </w:tblStylePr>
    <w:tblStylePr w:type="band1Horz">
      <w:tcPr>
        <w:shd w:color="auto" w:fill="fbcaa2" w:themeFill="accent6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="tex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cPr>
        <w:shd w:color="auto" w:fill="dbe5f1" w:themeFill="accent1" w:themeFillTint="000033" w:val="clear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cPr>
        <w:shd w:color="auto" w:fill="f2dbdb" w:themeFill="accent2" w:themeFillTint="000033" w:val="clear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f83" w:themeColor="accent4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cPr>
        <w:shd w:color="auto" w:fill="eaf1dd" w:themeFill="accent3" w:themeFillTint="000033" w:val="clear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d40" w:themeColor="accent3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cPr>
        <w:shd w:color="auto" w:fill="e5dfec" w:themeFill="accent4" w:themeFillTint="000033" w:val="clear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f3730a" w:themeFill="accent6" w:themeFillShade="0000CC" w:val="clear"/>
      </w:tcPr>
    </w:tblStylePr>
    <w:tblStylePr w:type="lastRow">
      <w:rPr>
        <w:b w:val="1"/>
        <w:bCs w:val="1"/>
        <w:color w:val="f3740b" w:themeColor="accent6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cPr>
        <w:shd w:color="auto" w:fill="daeef3" w:themeFill="accent5" w:themeFillTint="000033" w:val="clear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58ea6" w:themeColor="accent5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cPr>
        <w:shd w:color="auto" w:fill="fde9d9" w:themeFill="accent6" w:themeFillTint="000033" w:val="clear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999999" w:themeFill="tex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000000" w:themeFill="tex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000000" w:themeFill="text1" w:themeFillShade="0000BF" w:val="clear"/>
      </w:tcPr>
    </w:tblStylePr>
    <w:tblStylePr w:type="band1Vert">
      <w:tcPr>
        <w:shd w:color="auto" w:fill="7f7f7f" w:themeFill="text1" w:themeFillTint="00007F" w:val="clear"/>
      </w:tcPr>
    </w:tblStylePr>
    <w:tblStylePr w:type="band1Horz">
      <w:tcPr>
        <w:shd w:color="auto" w:fill="7f7f7f" w:themeFill="text1" w:themeFillTint="00007F" w:val="clear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366091" w:themeFill="accen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366091" w:themeFill="accent1" w:themeFillShade="0000BF" w:val="clear"/>
      </w:tcPr>
    </w:tblStylePr>
    <w:tblStylePr w:type="band1Vert">
      <w:tcPr>
        <w:shd w:color="auto" w:fill="a7c0de" w:themeFill="accent1" w:themeFillTint="00007F" w:val="clear"/>
      </w:tcPr>
    </w:tblStylePr>
    <w:tblStylePr w:type="band1Horz">
      <w:tcPr>
        <w:shd w:color="auto" w:fill="a7c0de" w:themeFill="accent1" w:themeFillTint="00007F" w:val="clear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943734" w:themeFill="accent2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943734" w:themeFill="accent2" w:themeFillShade="0000BF" w:val="clear"/>
      </w:tcPr>
    </w:tblStylePr>
    <w:tblStylePr w:type="band1Vert">
      <w:tcPr>
        <w:shd w:color="auto" w:fill="dfa7a6" w:themeFill="accent2" w:themeFillTint="00007F" w:val="clear"/>
      </w:tcPr>
    </w:tblStylePr>
    <w:tblStylePr w:type="band1Horz">
      <w:tcPr>
        <w:shd w:color="auto" w:fill="dfa7a6" w:themeFill="accent2" w:themeFillTint="00007F" w:val="clear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76923c" w:themeFill="accent3" w:themeFillShade="0000BF" w:val="clear"/>
      </w:tcPr>
    </w:tblStylePr>
    <w:tblStylePr w:type="band1Vert">
      <w:tcPr>
        <w:shd w:color="auto" w:fill="cdddac" w:themeFill="accent3" w:themeFillTint="00007F" w:val="clear"/>
      </w:tcPr>
    </w:tblStylePr>
    <w:tblStylePr w:type="band1Horz">
      <w:tcPr>
        <w:shd w:color="auto" w:fill="cdddac" w:themeFill="accent3" w:themeFillTint="00007F" w:val="clear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5f497a" w:themeFill="accent4" w:themeFillShade="0000BF" w:val="clear"/>
      </w:tcPr>
    </w:tblStylePr>
    <w:tblStylePr w:type="band1Vert">
      <w:tcPr>
        <w:shd w:color="auto" w:fill="bfb1d0" w:themeFill="accent4" w:themeFillTint="00007F" w:val="clear"/>
      </w:tcPr>
    </w:tblStylePr>
    <w:tblStylePr w:type="band1Horz">
      <w:tcPr>
        <w:shd w:color="auto" w:fill="bfb1d0" w:themeFill="accent4" w:themeFillTint="00007F" w:val="clear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31849b" w:themeFill="accent5" w:themeFillShade="0000BF" w:val="clear"/>
      </w:tcPr>
    </w:tblStylePr>
    <w:tblStylePr w:type="band1Vert">
      <w:tcPr>
        <w:shd w:color="auto" w:fill="a5d5e2" w:themeFill="accent5" w:themeFillTint="00007F" w:val="clear"/>
      </w:tcPr>
    </w:tblStylePr>
    <w:tblStylePr w:type="band1Horz">
      <w:tcPr>
        <w:shd w:color="auto" w:fill="a5d5e2" w:themeFill="accent5" w:themeFillTint="00007F" w:val="clear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e36c09" w:themeFill="accent6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e36c09" w:themeFill="accent6" w:themeFillShade="0000BF" w:val="clear"/>
      </w:tcPr>
    </w:tblStylePr>
    <w:tblStylePr w:type="band1Vert">
      <w:tcPr>
        <w:shd w:color="auto" w:fill="fbcaa2" w:themeFill="accent6" w:themeFillTint="00007F" w:val="clear"/>
      </w:tcPr>
    </w:tblStylePr>
    <w:tblStylePr w:type="band1Horz"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yvoCXyyys6/k1qu8aCZKZBpoQ==">CgMxLjAyDmguaGJranI4NWZxYWRjOAByITFGM1J1djZhZENMcDhsZ0NLczFGeHlhSFhBM0NpMTFLWA==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2058-12.2.0.20326</vt:lpwstr>
  </property>
  <property fmtid="{D5CDD505-2E9C-101B-9397-08002B2CF9AE}" pid="3" name="ICV">
    <vt:lpwstr>AD972BC843364410B3B5BD6EE17F25FF_13</vt:lpwstr>
  </property>
</Properties>
</file>