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D26" w:rsidRDefault="00967D26" w:rsidP="00967D26">
      <w:pPr>
        <w:pStyle w:val="NormalWeb"/>
      </w:pPr>
      <w:r>
        <w:rPr>
          <w:rStyle w:val="Strong"/>
        </w:rPr>
        <w:t>Title:</w:t>
      </w:r>
      <w:r>
        <w:t xml:space="preserve"> Remote Work Policy v2.3</w:t>
      </w:r>
      <w:r>
        <w:br/>
      </w:r>
      <w:proofErr w:type="gramStart"/>
      <w:r>
        <w:rPr>
          <w:rStyle w:val="Strong"/>
        </w:rPr>
        <w:t>Last</w:t>
      </w:r>
      <w:proofErr w:type="gramEnd"/>
      <w:r>
        <w:rPr>
          <w:rStyle w:val="Strong"/>
        </w:rPr>
        <w:t xml:space="preserve"> Updated:</w:t>
      </w:r>
      <w:r>
        <w:t xml:space="preserve"> March 12, 2024</w:t>
      </w:r>
    </w:p>
    <w:p w:rsidR="00967D26" w:rsidRDefault="00967D26" w:rsidP="00967D26">
      <w:pPr>
        <w:pStyle w:val="NormalWeb"/>
      </w:pPr>
      <w:r>
        <w:t xml:space="preserve">Employees may work remotely up to </w:t>
      </w:r>
      <w:r>
        <w:rPr>
          <w:rStyle w:val="Strong"/>
        </w:rPr>
        <w:t>three days per week</w:t>
      </w:r>
      <w:r>
        <w:t xml:space="preserve"> with manager approval. Fully remote roles must be approved by the VP of Engineering or VP of Operations.</w:t>
      </w:r>
    </w:p>
    <w:p w:rsidR="00967D26" w:rsidRDefault="00967D26" w:rsidP="00967D26">
      <w:pPr>
        <w:pStyle w:val="NormalWeb"/>
      </w:pPr>
      <w:r>
        <w:t xml:space="preserve">Core collaboration hours are </w:t>
      </w:r>
      <w:r>
        <w:rPr>
          <w:rStyle w:val="Strong"/>
        </w:rPr>
        <w:t>10:00 AM – 3:00 PM Pacific Time</w:t>
      </w:r>
      <w:r>
        <w:t>. Employees are expected to be available on Slack during these hours unless PTO has been approved.</w:t>
      </w:r>
    </w:p>
    <w:p w:rsidR="00967D26" w:rsidRDefault="00967D26" w:rsidP="00967D26">
      <w:pPr>
        <w:pStyle w:val="NormalWeb"/>
      </w:pPr>
      <w:r>
        <w:t xml:space="preserve">Equipment stipends are capped at </w:t>
      </w:r>
      <w:r>
        <w:rPr>
          <w:rStyle w:val="Strong"/>
        </w:rPr>
        <w:t>$1,500 per employee every two years</w:t>
      </w:r>
      <w:r>
        <w:t>. Eligible items include monitors, keyboards, chairs, and webcams. Desks are not covered.</w:t>
      </w:r>
    </w:p>
    <w:p w:rsidR="00967D26" w:rsidRDefault="00967D26">
      <w:bookmarkStart w:id="0" w:name="_GoBack"/>
      <w:bookmarkEnd w:id="0"/>
    </w:p>
    <w:sectPr w:rsidR="0096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89D"/>
    <w:rsid w:val="00162ABB"/>
    <w:rsid w:val="001E78D1"/>
    <w:rsid w:val="004B3918"/>
    <w:rsid w:val="006B0C17"/>
    <w:rsid w:val="007B00A4"/>
    <w:rsid w:val="0084689D"/>
    <w:rsid w:val="00967D26"/>
    <w:rsid w:val="00A31DA4"/>
    <w:rsid w:val="00EC1C19"/>
    <w:rsid w:val="00ED5657"/>
    <w:rsid w:val="00FB067B"/>
    <w:rsid w:val="00FD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967D2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967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>P R C</Company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2025-12-14T22:04:00Z</dcterms:created>
  <dcterms:modified xsi:type="dcterms:W3CDTF">2025-12-14T22:06:00Z</dcterms:modified>
</cp:coreProperties>
</file>