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Arial" w:hAnsi="Arial"/>
          <w:sz w:val="32"/>
          <w:szCs w:val="32"/>
        </w:rPr>
      </w:pPr>
      <w:r>
        <w:rPr>
          <w:rFonts w:ascii="Arial" w:hAnsi="Arial"/>
          <w:sz w:val="32"/>
          <w:szCs w:val="32"/>
        </w:rPr>
        <w:t>MA931 - MathSys MSc project Presentation Assessment Form</w:t>
      </w:r>
    </w:p>
    <w:p>
      <w:pPr>
        <w:pStyle w:val="Normal"/>
        <w:rPr/>
      </w:pPr>
      <w:r>
        <w:rPr/>
      </w:r>
    </w:p>
    <w:p>
      <w:pPr>
        <w:pStyle w:val="Normal"/>
        <w:rPr>
          <w:rFonts w:ascii="Arial" w:hAnsi="Arial"/>
        </w:rPr>
      </w:pPr>
      <w:r>
        <w:rPr>
          <w:rFonts w:ascii="Arial" w:hAnsi="Arial"/>
        </w:rPr>
      </w:r>
    </w:p>
    <w:p>
      <w:pPr>
        <w:pStyle w:val="Normal"/>
        <w:rPr>
          <w:rFonts w:ascii="Arial" w:hAnsi="Arial"/>
          <w:b/>
          <w:bCs/>
        </w:rPr>
      </w:pPr>
      <w:r>
        <w:rPr>
          <w:rFonts w:ascii="Arial" w:hAnsi="Arial"/>
          <w:b/>
          <w:bCs/>
        </w:rPr>
        <w:t>Student name:</w:t>
        <w:tab/>
        <w:tab/>
        <w:tab/>
        <w:tab/>
        <w:tab/>
        <w:tab/>
        <w:tab/>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t>Project title:</w:t>
      </w:r>
    </w:p>
    <w:p>
      <w:pPr>
        <w:pStyle w:val="Normal"/>
        <w:rPr>
          <w:rFonts w:ascii="Arial" w:hAnsi="Arial"/>
          <w:b/>
          <w:bCs/>
        </w:rPr>
      </w:pPr>
      <w:r>
        <w:rPr>
          <w:rFonts w:ascii="Arial" w:hAnsi="Arial"/>
          <w:b/>
          <w:bCs/>
        </w:rPr>
      </w:r>
    </w:p>
    <w:p>
      <w:pPr>
        <w:pStyle w:val="Normal"/>
        <w:rPr>
          <w:rFonts w:ascii="Arial" w:hAnsi="Arial"/>
          <w:b/>
          <w:bCs/>
        </w:rPr>
      </w:pPr>
      <w:r>
        <w:rPr>
          <w:rFonts w:ascii="Arial" w:hAnsi="Arial"/>
          <w:b/>
          <w:bCs/>
        </w:rPr>
        <w:t>Assessor:</w:t>
      </w:r>
    </w:p>
    <w:p>
      <w:pPr>
        <w:pStyle w:val="Normal"/>
        <w:rPr/>
      </w:pPr>
      <w:r>
        <w:rPr/>
      </w:r>
    </w:p>
    <w:p>
      <w:pPr>
        <w:pStyle w:val="Normal"/>
        <w:rPr>
          <w:rFonts w:ascii="Arial" w:hAnsi="Arial"/>
          <w:b/>
          <w:bCs/>
        </w:rPr>
      </w:pPr>
      <w:r>
        <w:rPr>
          <w:rFonts w:ascii="Arial" w:hAnsi="Arial"/>
          <w:b/>
          <w:bCs/>
        </w:rPr>
        <w:t>Instructions:</w:t>
      </w:r>
    </w:p>
    <w:p>
      <w:pPr>
        <w:pStyle w:val="Normal"/>
        <w:rPr/>
      </w:pPr>
      <w:r>
        <w:rPr/>
      </w:r>
    </w:p>
    <w:p>
      <w:pPr>
        <w:pStyle w:val="Normal"/>
        <w:numPr>
          <w:ilvl w:val="0"/>
          <w:numId w:val="1"/>
        </w:numPr>
        <w:rPr>
          <w:rFonts w:ascii="Arial" w:hAnsi="Arial"/>
        </w:rPr>
      </w:pPr>
      <w:r>
        <w:rPr>
          <w:rFonts w:ascii="Arial" w:hAnsi="Arial"/>
        </w:rPr>
        <w:t xml:space="preserve">The assessor should assign a score to each of the components of assessment below based on a scale of 1 – 5 </w:t>
      </w:r>
      <w:r>
        <w:rPr>
          <w:rFonts w:ascii="Arial" w:hAnsi="Arial"/>
        </w:rPr>
        <w:t>(1 – Strongly disagree 5 – Strongly agree).</w:t>
      </w:r>
    </w:p>
    <w:p>
      <w:pPr>
        <w:pStyle w:val="Normal"/>
        <w:numPr>
          <w:ilvl w:val="0"/>
          <w:numId w:val="1"/>
        </w:numPr>
        <w:rPr>
          <w:rFonts w:ascii="Arial" w:hAnsi="Arial"/>
        </w:rPr>
      </w:pPr>
      <w:r>
        <w:rPr>
          <w:rFonts w:ascii="Arial" w:hAnsi="Arial"/>
        </w:rPr>
        <w:t xml:space="preserve">The assessor should assign a </w:t>
      </w:r>
      <w:r>
        <w:rPr>
          <w:rFonts w:ascii="Arial" w:hAnsi="Arial"/>
        </w:rPr>
        <w:t>preliminary letter</w:t>
      </w:r>
      <w:r>
        <w:rPr>
          <w:rFonts w:ascii="Arial" w:hAnsi="Arial"/>
        </w:rPr>
        <w:t xml:space="preserve"> grade </w:t>
      </w:r>
      <w:r>
        <w:rPr>
          <w:rFonts w:ascii="Arial" w:hAnsi="Arial"/>
        </w:rPr>
        <w:t>for the presentation informed by the scores for the individual components. Grade</w:t>
      </w:r>
      <w:r>
        <w:rPr>
          <w:rFonts w:ascii="Arial" w:hAnsi="Arial"/>
        </w:rPr>
        <w:t xml:space="preserve"> assignment should be with reference to the  following grading system (for reference, a student with an overall MSc grade of B- or below is normally considered unsuitable for progression to PhD study.):</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36" w:type="dxa"/>
          <w:bottom w:w="55" w:type="dxa"/>
          <w:right w:w="55" w:type="dxa"/>
        </w:tblCellMar>
      </w:tblPr>
      <w:tblGrid>
        <w:gridCol w:w="2298"/>
        <w:gridCol w:w="1137"/>
      </w:tblGrid>
      <w:tr>
        <w:trPr>
          <w:cantSplit w:val="false"/>
        </w:trPr>
        <w:tc>
          <w:tcPr>
            <w:tcW w:w="229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rFonts w:ascii="Arial" w:hAnsi="Arial"/>
              </w:rPr>
            </w:pPr>
            <w:r>
              <w:rPr>
                <w:rFonts w:ascii="Arial" w:hAnsi="Arial"/>
              </w:rPr>
              <w:t>MSc distinction level</w:t>
            </w:r>
          </w:p>
        </w:tc>
        <w:tc>
          <w:tcPr>
            <w:tcW w:w="113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left"/>
              <w:rPr>
                <w:rFonts w:ascii="Arial" w:hAnsi="Arial"/>
              </w:rPr>
            </w:pPr>
            <w:r>
              <w:rPr>
                <w:rFonts w:ascii="Arial" w:hAnsi="Arial"/>
              </w:rPr>
              <w:t>A+, A, A-</w:t>
            </w:r>
          </w:p>
        </w:tc>
      </w:tr>
      <w:tr>
        <w:trPr>
          <w:cantSplit w:val="false"/>
        </w:trPr>
        <w:tc>
          <w:tcPr>
            <w:tcW w:w="22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rFonts w:ascii="Arial" w:hAnsi="Arial"/>
              </w:rPr>
            </w:pPr>
            <w:r>
              <w:rPr>
                <w:rFonts w:ascii="Arial" w:hAnsi="Arial"/>
              </w:rPr>
              <w:t>MSc merit level</w:t>
            </w:r>
          </w:p>
        </w:tc>
        <w:tc>
          <w:tcPr>
            <w:tcW w:w="1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left"/>
              <w:rPr>
                <w:rFonts w:ascii="Arial" w:hAnsi="Arial"/>
              </w:rPr>
            </w:pPr>
            <w:r>
              <w:rPr>
                <w:rFonts w:ascii="Arial" w:hAnsi="Arial"/>
              </w:rPr>
              <w:t>B+, B, B-</w:t>
            </w:r>
          </w:p>
        </w:tc>
      </w:tr>
      <w:tr>
        <w:trPr>
          <w:cantSplit w:val="false"/>
        </w:trPr>
        <w:tc>
          <w:tcPr>
            <w:tcW w:w="22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rFonts w:ascii="Arial" w:hAnsi="Arial"/>
              </w:rPr>
            </w:pPr>
            <w:r>
              <w:rPr>
                <w:rFonts w:ascii="Arial" w:hAnsi="Arial"/>
              </w:rPr>
              <w:t>MSc pass level</w:t>
            </w:r>
          </w:p>
        </w:tc>
        <w:tc>
          <w:tcPr>
            <w:tcW w:w="1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left"/>
              <w:rPr>
                <w:rFonts w:ascii="Arial" w:hAnsi="Arial"/>
              </w:rPr>
            </w:pPr>
            <w:r>
              <w:rPr>
                <w:rFonts w:ascii="Arial" w:hAnsi="Arial"/>
              </w:rPr>
              <w:t>C+, C, C-</w:t>
            </w:r>
          </w:p>
        </w:tc>
      </w:tr>
      <w:tr>
        <w:trPr>
          <w:cantSplit w:val="false"/>
        </w:trPr>
        <w:tc>
          <w:tcPr>
            <w:tcW w:w="2298" w:type="dxa"/>
            <w:tcBorders>
              <w:top w:val="nil"/>
              <w:left w:val="single" w:sz="2" w:space="0" w:color="000001"/>
              <w:bottom w:val="single" w:sz="2" w:space="0" w:color="000001"/>
              <w:insideH w:val="single" w:sz="2" w:space="0" w:color="000001"/>
              <w:right w:val="nil"/>
              <w:insideV w:val="nil"/>
            </w:tcBorders>
            <w:shd w:fill="FFFFFF" w:val="clear"/>
            <w:tcMar>
              <w:left w:w="36" w:type="dxa"/>
            </w:tcMar>
          </w:tcPr>
          <w:p>
            <w:pPr>
              <w:pStyle w:val="TableContents"/>
              <w:jc w:val="left"/>
              <w:rPr>
                <w:rFonts w:ascii="Arial" w:hAnsi="Arial"/>
              </w:rPr>
            </w:pPr>
            <w:r>
              <w:rPr>
                <w:rFonts w:ascii="Arial" w:hAnsi="Arial"/>
              </w:rPr>
              <w:t>MSc fail</w:t>
            </w:r>
          </w:p>
        </w:tc>
        <w:tc>
          <w:tcPr>
            <w:tcW w:w="113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36" w:type="dxa"/>
            </w:tcMar>
          </w:tcPr>
          <w:p>
            <w:pPr>
              <w:pStyle w:val="TableContents"/>
              <w:jc w:val="left"/>
              <w:rPr>
                <w:rFonts w:ascii="Arial" w:hAnsi="Arial"/>
              </w:rPr>
            </w:pPr>
            <w:r>
              <w:rPr>
                <w:rFonts w:ascii="Arial" w:hAnsi="Arial"/>
              </w:rPr>
              <w:t>D</w:t>
            </w:r>
          </w:p>
        </w:tc>
      </w:tr>
    </w:tbl>
    <w:p>
      <w:pPr>
        <w:pStyle w:val="Normal"/>
        <w:numPr>
          <w:ilvl w:val="0"/>
          <w:numId w:val="1"/>
        </w:numPr>
        <w:rPr>
          <w:rFonts w:ascii="Arial" w:hAnsi="Arial"/>
        </w:rPr>
      </w:pPr>
      <w:r>
        <w:rPr>
          <w:rFonts w:ascii="Arial" w:hAnsi="Arial"/>
        </w:rPr>
        <w:t>Comments should  justify the grade awarded. Comments should be constructive since it is expected that these comments can be provided to students as feedback.</w:t>
      </w:r>
    </w:p>
    <w:p>
      <w:pPr>
        <w:pStyle w:val="Normal"/>
        <w:numPr>
          <w:ilvl w:val="0"/>
          <w:numId w:val="1"/>
        </w:numPr>
        <w:rPr>
          <w:rFonts w:ascii="Arial" w:hAnsi="Arial"/>
        </w:rPr>
      </w:pPr>
      <w:r>
        <w:rPr>
          <w:rFonts w:ascii="Arial" w:hAnsi="Arial"/>
        </w:rPr>
        <w:t xml:space="preserve"> </w:t>
      </w:r>
      <w:r>
        <w:rPr>
          <w:rFonts w:ascii="Arial" w:hAnsi="Arial"/>
        </w:rPr>
        <w:t xml:space="preserve">The assignment of </w:t>
      </w:r>
      <w:r>
        <w:rPr>
          <w:rFonts w:ascii="Arial" w:hAnsi="Arial"/>
        </w:rPr>
        <w:t>a</w:t>
      </w:r>
      <w:r>
        <w:rPr>
          <w:rFonts w:ascii="Arial" w:hAnsi="Arial"/>
        </w:rPr>
        <w:t xml:space="preserve"> final grade should be done after discussion with the second assessor. The grades awarded by the first and second assessors do not have to be identical but large differences should be reconciled before a final mark is awarded. </w:t>
      </w:r>
    </w:p>
    <w:p>
      <w:pPr>
        <w:pStyle w:val="Normal"/>
        <w:numPr>
          <w:ilvl w:val="0"/>
          <w:numId w:val="1"/>
        </w:numPr>
        <w:rPr>
          <w:rFonts w:ascii="Arial" w:hAnsi="Arial"/>
          <w:b w:val="false"/>
          <w:bCs w:val="false"/>
        </w:rPr>
      </w:pPr>
      <w:r>
        <w:rPr>
          <w:rFonts w:ascii="Arial" w:hAnsi="Arial"/>
          <w:b w:val="false"/>
          <w:bCs w:val="false"/>
        </w:rPr>
        <w:t xml:space="preserve">The grade represents the assessor's overall view of the </w:t>
      </w:r>
      <w:r>
        <w:rPr>
          <w:rFonts w:ascii="Arial" w:hAnsi="Arial"/>
          <w:b w:val="false"/>
          <w:bCs w:val="false"/>
        </w:rPr>
        <w:t>presentation</w:t>
      </w:r>
      <w:r>
        <w:rPr>
          <w:rFonts w:ascii="Arial" w:hAnsi="Arial"/>
          <w:b w:val="false"/>
          <w:bCs w:val="false"/>
        </w:rPr>
        <w:t xml:space="preserve"> and is not a numerical sum of the grades awarded for the individual components. </w:t>
      </w:r>
    </w:p>
    <w:p>
      <w:pPr>
        <w:pStyle w:val="Normal"/>
        <w:ind w:left="709" w:right="0" w:hanging="0"/>
        <w:rPr>
          <w:rFonts w:ascii="Arial" w:hAnsi="Arial"/>
        </w:rPr>
      </w:pPr>
      <w:r>
        <w:rPr>
          <w:rFonts w:ascii="Arial" w:hAnsi="Arial"/>
        </w:rPr>
      </w:r>
    </w:p>
    <w:p>
      <w:pPr>
        <w:pStyle w:val="Normal"/>
        <w:rPr>
          <w:rFonts w:ascii="Arial" w:hAnsi="Arial"/>
          <w:b/>
          <w:bCs/>
          <w:sz w:val="28"/>
          <w:szCs w:val="28"/>
          <w:u w:val="single"/>
        </w:rPr>
      </w:pPr>
      <w:r>
        <w:rPr>
          <w:rFonts w:ascii="Arial" w:hAnsi="Arial"/>
          <w:b/>
          <w:bCs/>
          <w:sz w:val="28"/>
          <w:szCs w:val="28"/>
          <w:u w:val="single"/>
        </w:rPr>
        <w:t xml:space="preserve">Presentation </w:t>
      </w:r>
      <w:r>
        <w:rPr>
          <w:rFonts w:ascii="Arial" w:hAnsi="Arial"/>
          <w:b/>
          <w:bCs/>
          <w:sz w:val="28"/>
          <w:szCs w:val="28"/>
          <w:u w:val="single"/>
        </w:rPr>
        <w:t>and style</w:t>
      </w:r>
      <w:r>
        <w:rPr>
          <w:rFonts w:ascii="Arial" w:hAnsi="Arial"/>
          <w:b/>
          <w:bCs/>
          <w:sz w:val="28"/>
          <w:szCs w:val="28"/>
          <w:u w:val="single"/>
        </w:rPr>
        <w:t>:</w:t>
      </w:r>
    </w:p>
    <w:p>
      <w:pPr>
        <w:pStyle w:val="Normal"/>
        <w:rPr>
          <w:rFonts w:ascii="Arial" w:hAnsi="Arial"/>
        </w:rPr>
      </w:pPr>
      <w:r>
        <w:rPr>
          <w:rFonts w:ascii="Arial" w:hAnsi="Arial"/>
        </w:rPr>
      </w:r>
    </w:p>
    <w:p>
      <w:pPr>
        <w:pStyle w:val="Normal"/>
        <w:rPr>
          <w:rFonts w:ascii="Arial" w:hAnsi="Arial"/>
        </w:rPr>
      </w:pPr>
      <w:r>
        <w:rPr>
          <w:rFonts w:ascii="Arial" w:hAnsi="Arial"/>
        </w:rPr>
        <w:t>The slides were clear and easy to read.</w:t>
      </w:r>
    </w:p>
    <w:p>
      <w:pPr>
        <w:pStyle w:val="Normal"/>
        <w:rPr>
          <w:rFonts w:ascii="Arial" w:hAnsi="Arial"/>
        </w:rPr>
      </w:pPr>
      <w:r>
        <w:rPr>
          <w:rFonts w:ascii="Arial" w:hAnsi="Arial"/>
        </w:rPr>
      </w:r>
    </w:p>
    <w:p>
      <w:pPr>
        <w:pStyle w:val="Normal"/>
        <w:rPr>
          <w:rFonts w:ascii="Arial" w:hAnsi="Arial"/>
        </w:rPr>
      </w:pPr>
      <w:r>
        <w:rPr>
          <w:rFonts w:ascii="Arial" w:hAnsi="Arial"/>
        </w:rPr>
        <w:t xml:space="preserve">The student spoke clearly and professionally and kept to time. </w:t>
      </w:r>
      <w:r>
        <w:rPr>
          <w:rFonts w:ascii="Arial" w:hAnsi="Arial"/>
        </w:rPr>
        <w:t>Students will be marked down for over-running their allocated time slot.</w:t>
      </w:r>
    </w:p>
    <w:p>
      <w:pPr>
        <w:pStyle w:val="Normal"/>
        <w:rPr/>
      </w:pPr>
      <w:r>
        <w:rPr/>
      </w:r>
    </w:p>
    <w:p>
      <w:pPr>
        <w:pStyle w:val="Normal"/>
        <w:rPr>
          <w:rFonts w:ascii="Arial" w:hAnsi="Arial"/>
        </w:rPr>
      </w:pPr>
      <w:r>
        <w:rPr>
          <w:rFonts w:ascii="Arial" w:hAnsi="Arial"/>
        </w:rPr>
        <w:t xml:space="preserve">The </w:t>
      </w:r>
      <w:r>
        <w:rPr>
          <w:rFonts w:ascii="Arial" w:hAnsi="Arial"/>
        </w:rPr>
        <w:t>presentation</w:t>
      </w:r>
      <w:r>
        <w:rPr>
          <w:rFonts w:ascii="Arial" w:hAnsi="Arial"/>
        </w:rPr>
        <w:t xml:space="preserve"> was logically structured with regards to introduction/motivation,  methodology and conclusions.</w:t>
      </w:r>
    </w:p>
    <w:p>
      <w:pPr>
        <w:pStyle w:val="Normal"/>
        <w:rPr/>
      </w:pPr>
      <w:r>
        <w:rPr/>
      </w:r>
    </w:p>
    <w:p>
      <w:pPr>
        <w:pStyle w:val="Normal"/>
        <w:rPr>
          <w:rFonts w:ascii="Arial" w:hAnsi="Arial"/>
        </w:rPr>
      </w:pPr>
      <w:r>
        <w:rPr>
          <w:rFonts w:ascii="Arial" w:hAnsi="Arial"/>
        </w:rPr>
        <w:t>The technical level was appropriate for the target audience (the target audience is the MSc cohort – excessively technical talks will be marked down)</w:t>
      </w:r>
    </w:p>
    <w:p>
      <w:pPr>
        <w:pStyle w:val="Normal"/>
        <w:rPr>
          <w:rFonts w:ascii="Arial" w:hAnsi="Arial"/>
        </w:rPr>
      </w:pPr>
      <w:r>
        <w:rPr>
          <w:rFonts w:ascii="Arial" w:hAnsi="Arial"/>
        </w:rPr>
      </w:r>
    </w:p>
    <w:p>
      <w:pPr>
        <w:pStyle w:val="Normal"/>
        <w:rPr>
          <w:rFonts w:ascii="Arial" w:hAnsi="Arial"/>
          <w:b/>
          <w:bCs/>
          <w:sz w:val="28"/>
          <w:szCs w:val="28"/>
          <w:u w:val="single"/>
        </w:rPr>
      </w:pPr>
      <w:r>
        <w:rPr>
          <w:rFonts w:ascii="Arial" w:hAnsi="Arial"/>
          <w:b/>
          <w:bCs/>
          <w:sz w:val="28"/>
          <w:szCs w:val="28"/>
          <w:u w:val="single"/>
        </w:rPr>
        <w:t>Scientific Content:</w:t>
      </w:r>
    </w:p>
    <w:p>
      <w:pPr>
        <w:pStyle w:val="Normal"/>
        <w:rPr>
          <w:rFonts w:ascii="Arial" w:hAnsi="Arial"/>
        </w:rPr>
      </w:pPr>
      <w:r>
        <w:rPr>
          <w:rFonts w:ascii="Arial" w:hAnsi="Arial"/>
        </w:rPr>
      </w:r>
    </w:p>
    <w:p>
      <w:pPr>
        <w:pStyle w:val="Normal"/>
        <w:rPr>
          <w:rFonts w:ascii="Arial" w:hAnsi="Arial"/>
        </w:rPr>
      </w:pPr>
      <w:r>
        <w:rPr>
          <w:rFonts w:ascii="Arial" w:hAnsi="Arial"/>
        </w:rPr>
        <w:t>The student demonstrated a good understanding of the material at a conceptual level.</w:t>
      </w:r>
    </w:p>
    <w:p>
      <w:pPr>
        <w:pStyle w:val="Normal"/>
        <w:rPr>
          <w:rFonts w:ascii="Arial" w:hAnsi="Arial"/>
        </w:rPr>
      </w:pPr>
      <w:r>
        <w:rPr>
          <w:rFonts w:ascii="Arial" w:hAnsi="Arial"/>
        </w:rPr>
      </w:r>
    </w:p>
    <w:p>
      <w:pPr>
        <w:pStyle w:val="Normal"/>
        <w:rPr>
          <w:rFonts w:ascii="Arial" w:hAnsi="Arial"/>
        </w:rPr>
      </w:pPr>
      <w:r>
        <w:rPr>
          <w:rFonts w:ascii="Arial" w:hAnsi="Arial"/>
        </w:rPr>
        <w:t>The student demonstrated a good technical understanding of the material.</w:t>
      </w:r>
    </w:p>
    <w:p>
      <w:pPr>
        <w:pStyle w:val="Normal"/>
        <w:rPr>
          <w:rFonts w:ascii="Arial" w:hAnsi="Arial"/>
        </w:rPr>
      </w:pPr>
      <w:r>
        <w:rPr>
          <w:rFonts w:ascii="Arial" w:hAnsi="Arial"/>
        </w:rPr>
      </w:r>
    </w:p>
    <w:p>
      <w:pPr>
        <w:pStyle w:val="Normal"/>
        <w:rPr>
          <w:rFonts w:ascii="Arial" w:hAnsi="Arial"/>
        </w:rPr>
      </w:pPr>
      <w:r>
        <w:rPr>
          <w:rFonts w:ascii="Arial" w:hAnsi="Arial"/>
        </w:rPr>
        <w:t>The project succeeded in addressing some of its stated objectives.</w:t>
      </w:r>
    </w:p>
    <w:p>
      <w:pPr>
        <w:pStyle w:val="Normal"/>
        <w:rPr>
          <w:rFonts w:ascii="Arial" w:hAnsi="Arial"/>
        </w:rPr>
      </w:pPr>
      <w:r>
        <w:rPr>
          <w:rFonts w:ascii="Arial" w:hAnsi="Arial"/>
        </w:rPr>
      </w:r>
    </w:p>
    <w:p>
      <w:pPr>
        <w:pStyle w:val="Normal"/>
        <w:rPr>
          <w:rFonts w:ascii="Arial" w:hAnsi="Arial"/>
        </w:rPr>
      </w:pPr>
      <w:r>
        <w:rPr>
          <w:rFonts w:ascii="Arial" w:hAnsi="Arial"/>
        </w:rPr>
        <w:t>The project produced novel results, analyses or perspectives on the subject.</w:t>
      </w:r>
    </w:p>
    <w:p>
      <w:pPr>
        <w:pStyle w:val="Normal"/>
        <w:rPr>
          <w:rFonts w:ascii="Arial" w:hAnsi="Arial"/>
        </w:rPr>
      </w:pPr>
      <w:r>
        <w:rPr>
          <w:rFonts w:ascii="Arial" w:hAnsi="Arial"/>
        </w:rPr>
      </w:r>
    </w:p>
    <w:p>
      <w:pPr>
        <w:pStyle w:val="Normal"/>
        <w:rPr>
          <w:rFonts w:ascii="Arial" w:hAnsi="Arial"/>
        </w:rPr>
      </w:pPr>
      <w:r>
        <w:rPr>
          <w:rFonts w:ascii="Arial" w:hAnsi="Arial"/>
        </w:rPr>
        <w:t>Questions were answered well.</w:t>
      </w:r>
    </w:p>
    <w:p>
      <w:pPr>
        <w:pStyle w:val="Normal"/>
        <w:rPr/>
      </w:pPr>
      <w:r>
        <w:rPr/>
      </w:r>
    </w:p>
    <w:p>
      <w:pPr>
        <w:pStyle w:val="Normal"/>
        <w:rPr>
          <w:rFonts w:ascii="Arial" w:hAnsi="Arial"/>
        </w:rPr>
      </w:pPr>
      <w:r>
        <w:rPr>
          <w:rFonts w:ascii="Arial" w:hAnsi="Arial"/>
        </w:rPr>
        <w:t>The presentation did a good job of explaining the real-world relevance of the research.</w:t>
      </w:r>
    </w:p>
    <w:p>
      <w:pPr>
        <w:pStyle w:val="Normal"/>
        <w:rPr>
          <w:rFonts w:ascii="Arial" w:hAnsi="Arial"/>
        </w:rPr>
      </w:pPr>
      <w:r>
        <w:rPr>
          <w:rFonts w:ascii="Arial" w:hAnsi="Arial"/>
        </w:rPr>
      </w:r>
    </w:p>
    <w:p>
      <w:pPr>
        <w:pStyle w:val="Normal"/>
        <w:rPr>
          <w:rFonts w:ascii="Arial" w:hAnsi="Arial"/>
          <w:b/>
          <w:bCs/>
          <w:sz w:val="28"/>
          <w:szCs w:val="28"/>
          <w:u w:val="single"/>
        </w:rPr>
      </w:pPr>
      <w:r>
        <w:rPr>
          <w:rFonts w:ascii="Arial" w:hAnsi="Arial"/>
          <w:b/>
          <w:bCs/>
          <w:sz w:val="28"/>
          <w:szCs w:val="28"/>
          <w:u w:val="single"/>
        </w:rPr>
        <w:t>Comments:</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Helvetica">
    <w:altName w:val="Arial"/>
    <w:charset w:val="01"/>
    <w:family w:val="swiss"/>
    <w:pitch w:val="variable"/>
  </w:font>
  <w:font w:name="Arial">
    <w:charset w:val="01"/>
    <w:family w:val="roman"/>
    <w:pitch w:val="variable"/>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Times;Times New Roman" w:hAnsi="Times;Times New Roman" w:eastAsia="DejaVuSans" w:cs="Tahoma"/>
      <w:color w:val="00000A"/>
      <w:sz w:val="24"/>
      <w:szCs w:val="24"/>
      <w:lang w:val="en-US" w:eastAsia="zxx" w:bidi="zxx"/>
    </w:rPr>
  </w:style>
  <w:style w:type="character" w:styleId="AbsatzStandardschriftart">
    <w:name w:val="Absatz-Standardschriftart"/>
    <w:rPr/>
  </w:style>
  <w:style w:type="character" w:styleId="WWAbsatzStandardschriftart">
    <w:name w:val="WW-Absatz-Standardschriftart"/>
    <w:rPr/>
  </w:style>
  <w:style w:type="character" w:styleId="WWAbsatzStandardschriftart1">
    <w:name w:val="WW-Absatz-Standardschriftart1"/>
    <w:rPr/>
  </w:style>
  <w:style w:type="character" w:styleId="ListLabel11">
    <w:name w:val="ListLabel 11"/>
    <w:rPr>
      <w:rFonts w:cs="Symbol"/>
    </w:rPr>
  </w:style>
  <w:style w:type="character" w:styleId="ListLabel12">
    <w:name w:val="ListLabel 12"/>
    <w:rPr>
      <w:rFonts w:cs="OpenSymbol"/>
    </w:rPr>
  </w:style>
  <w:style w:type="paragraph" w:styleId="Heading">
    <w:name w:val="Heading"/>
    <w:basedOn w:val="Normal"/>
    <w:next w:val="TextBody"/>
    <w:pPr>
      <w:keepNext/>
      <w:spacing w:before="240" w:after="120"/>
    </w:pPr>
    <w:rPr>
      <w:rFonts w:ascii="Helvetica;Arial" w:hAnsi="Helvetica;Arial" w:eastAsia="AR PL ShanHeiSun Uni" w:cs="Tahoma"/>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ascii="Times;Times New Roman" w:hAnsi="Times;Times New Roman" w:cs="Tahoma"/>
      <w:i/>
      <w:iCs/>
      <w:sz w:val="24"/>
      <w:szCs w:val="24"/>
    </w:rPr>
  </w:style>
  <w:style w:type="paragraph" w:styleId="Index">
    <w:name w:val="Index"/>
    <w:basedOn w:val="Normal"/>
    <w:pPr>
      <w:suppressLineNumbers/>
    </w:pPr>
    <w:rPr>
      <w:rFonts w:ascii="Times;Times New Roman" w:hAnsi="Times;Times New Roman" w:cs="Tahoma"/>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64800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2008-05-19T16:00:27Z</dcterms:created>
  <dc:language>en-GB</dc:language>
  <cp:lastModifiedBy>Research account</cp:lastModifiedBy>
  <dcterms:modified xsi:type="dcterms:W3CDTF">2008-09-23T08:57:29Z</dcterms:modified>
  <cp:revision>6</cp:revision>
</cp:coreProperties>
</file>