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6814D" w14:textId="77777777" w:rsidR="009A1CE9" w:rsidRDefault="009A1CE9" w:rsidP="009A1CE9">
      <w:pPr>
        <w:spacing w:line="480" w:lineRule="auto"/>
      </w:pPr>
    </w:p>
    <w:p w14:paraId="5BAC5822" w14:textId="77777777" w:rsidR="009A1CE9" w:rsidRDefault="009A1CE9" w:rsidP="009A1CE9">
      <w:pPr>
        <w:spacing w:line="480" w:lineRule="auto"/>
      </w:pPr>
    </w:p>
    <w:p w14:paraId="7BB6D57C" w14:textId="77777777" w:rsidR="009A1CE9" w:rsidRDefault="009A1CE9" w:rsidP="009A1CE9">
      <w:pPr>
        <w:spacing w:line="480" w:lineRule="auto"/>
      </w:pPr>
    </w:p>
    <w:p w14:paraId="2CE9591B" w14:textId="77777777" w:rsidR="009A1CE9" w:rsidRDefault="009A1CE9" w:rsidP="009A1CE9">
      <w:pPr>
        <w:spacing w:line="480" w:lineRule="auto"/>
      </w:pPr>
    </w:p>
    <w:p w14:paraId="6EA14138" w14:textId="3028EBC3" w:rsidR="008E6A3C" w:rsidRDefault="00000000" w:rsidP="009A1CE9">
      <w:pPr>
        <w:spacing w:line="480" w:lineRule="auto"/>
        <w:jc w:val="center"/>
      </w:pPr>
      <w:r>
        <w:rPr>
          <w:b/>
          <w:bCs/>
        </w:rPr>
        <w:t>Locked Out: Examining the Ransomware Threat, Real-World Impacts,</w:t>
      </w:r>
    </w:p>
    <w:p w14:paraId="3B4FF735" w14:textId="77777777" w:rsidR="008E6A3C" w:rsidRDefault="00000000">
      <w:pPr>
        <w:spacing w:line="480" w:lineRule="auto"/>
        <w:jc w:val="center"/>
      </w:pPr>
      <w:r>
        <w:rPr>
          <w:b/>
          <w:bCs/>
        </w:rPr>
        <w:t>and What Organizations Must Do to Stay Protected</w:t>
      </w:r>
    </w:p>
    <w:p w14:paraId="6A4BEAC1" w14:textId="77777777" w:rsidR="008E6A3C" w:rsidRDefault="00000000" w:rsidP="009A1CE9">
      <w:pPr>
        <w:spacing w:line="480" w:lineRule="auto"/>
        <w:jc w:val="center"/>
      </w:pPr>
      <w:r>
        <w:t>Jesus Garcia</w:t>
      </w:r>
    </w:p>
    <w:p w14:paraId="7D79D13D" w14:textId="77777777" w:rsidR="008E6A3C" w:rsidRDefault="00000000">
      <w:pPr>
        <w:spacing w:line="480" w:lineRule="auto"/>
        <w:jc w:val="center"/>
      </w:pPr>
      <w:r>
        <w:t>Computer Information Systems, Post University</w:t>
      </w:r>
    </w:p>
    <w:p w14:paraId="455D1D47" w14:textId="77777777" w:rsidR="008E6A3C" w:rsidRDefault="00000000">
      <w:pPr>
        <w:spacing w:line="480" w:lineRule="auto"/>
        <w:jc w:val="center"/>
      </w:pPr>
      <w:r>
        <w:t>CIS311: Technical Writing in CIS</w:t>
      </w:r>
    </w:p>
    <w:p w14:paraId="2038FA0C" w14:textId="77777777" w:rsidR="008E6A3C" w:rsidRDefault="00000000">
      <w:pPr>
        <w:spacing w:line="480" w:lineRule="auto"/>
        <w:jc w:val="center"/>
      </w:pPr>
      <w:r>
        <w:t>Professor Unger</w:t>
      </w:r>
    </w:p>
    <w:p w14:paraId="44DD5C40" w14:textId="77777777" w:rsidR="008E6A3C" w:rsidRDefault="00000000">
      <w:pPr>
        <w:spacing w:line="480" w:lineRule="auto"/>
        <w:jc w:val="center"/>
      </w:pPr>
      <w:r>
        <w:t>April 26, 2026</w:t>
      </w:r>
    </w:p>
    <w:p w14:paraId="7B28DE6F" w14:textId="77777777" w:rsidR="008E6A3C" w:rsidRDefault="00000000">
      <w:pPr>
        <w:spacing w:line="480" w:lineRule="auto"/>
      </w:pPr>
      <w:r>
        <w:br w:type="page"/>
      </w:r>
    </w:p>
    <w:p w14:paraId="69EA4AB2" w14:textId="77777777" w:rsidR="008E6A3C" w:rsidRDefault="00000000">
      <w:pPr>
        <w:spacing w:line="480" w:lineRule="auto"/>
        <w:jc w:val="center"/>
      </w:pPr>
      <w:r>
        <w:rPr>
          <w:b/>
          <w:bCs/>
        </w:rPr>
        <w:lastRenderedPageBreak/>
        <w:t>Executive Summary</w:t>
      </w:r>
    </w:p>
    <w:p w14:paraId="5C4090F7" w14:textId="60FCEBE5" w:rsidR="008E6A3C" w:rsidRDefault="00000000">
      <w:pPr>
        <w:spacing w:line="480" w:lineRule="auto"/>
        <w:ind w:firstLine="720"/>
      </w:pPr>
      <w:r>
        <w:t>Ransomware has become one of the most dangerous and costly cybersecurity threats facing organizations today. This report examines the ransomware threat from multiple angles — how attacks work, which sectors get hit the hardest, and what organizations can realistically do to protect themselves. The research draws on ten sources</w:t>
      </w:r>
      <w:r w:rsidR="009A1CE9">
        <w:t>,</w:t>
      </w:r>
      <w:r>
        <w:t xml:space="preserve"> including peer-reviewed journals, government advisories, and industry publications. Key findings show that ransomware groups like </w:t>
      </w:r>
      <w:proofErr w:type="spellStart"/>
      <w:r>
        <w:t>LockBit</w:t>
      </w:r>
      <w:proofErr w:type="spellEnd"/>
      <w:r>
        <w:t xml:space="preserve"> and Conti dominated the global threat landscape from 2020 to 2022, with </w:t>
      </w:r>
      <w:proofErr w:type="spellStart"/>
      <w:r>
        <w:t>LockBit</w:t>
      </w:r>
      <w:proofErr w:type="spellEnd"/>
      <w:r>
        <w:t xml:space="preserve"> alone responsible for approximately 1,700 attacks in the United States and $91 million in ransom payments. The industrial sector was the most frequently targeted industry globally, while healthcare, financial services, and small businesses also faced significant risks. Beyond the technical side, human behavior remains the most overlooked vulnerability — most breaches trace back to a lack of employee awareness, outdated software, and insufficient training. Addressing ransomware effectively requires a combination of technical defenses, organizational training, and coordinated government response. This report outlines the current threat landscape, the most critical vulnerabilities, and the strategies organizations need to take seriously.</w:t>
      </w:r>
    </w:p>
    <w:p w14:paraId="6B54341D" w14:textId="5EA6985A" w:rsidR="008E6A3C" w:rsidRDefault="00000000" w:rsidP="009A1CE9">
      <w:pPr>
        <w:spacing w:line="480" w:lineRule="auto"/>
        <w:jc w:val="center"/>
      </w:pPr>
      <w:r>
        <w:rPr>
          <w:b/>
          <w:bCs/>
        </w:rPr>
        <w:t>Introduction</w:t>
      </w:r>
    </w:p>
    <w:p w14:paraId="3EDBD246" w14:textId="0E7A31B7" w:rsidR="008E6A3C" w:rsidRDefault="00000000" w:rsidP="009A1CE9">
      <w:pPr>
        <w:spacing w:line="480" w:lineRule="auto"/>
        <w:ind w:firstLine="720"/>
      </w:pPr>
      <w:r>
        <w:t>Cybersecurity has become one of the defining challenges of the modern digital era. Organizations of every size — from small businesses to government agencies — now operate in an environment where a single successful attack can bring operations to a standstill, expose sensitive data, and cost millions of dollars. Among the many threats that have emerged in recent years, ransomware stands out as particularly damaging and increasingly common.</w:t>
      </w:r>
      <w:r w:rsidR="009A1CE9">
        <w:t xml:space="preserve"> </w:t>
      </w:r>
      <w:r>
        <w:t xml:space="preserve">Ransomware is a type of malicious software </w:t>
      </w:r>
      <w:r w:rsidR="009A1CE9">
        <w:t>that encrypts a victim's files and demands</w:t>
      </w:r>
      <w:r>
        <w:t xml:space="preserve"> payment — typically in cryptocurrency — in exchange for restoring access (Greene, 2026). What makes ransomware </w:t>
      </w:r>
      <w:r>
        <w:lastRenderedPageBreak/>
        <w:t xml:space="preserve">especially dangerous is that it does not require a highly sophisticated attacker to deploy it. The rise of the Ransomware-as-a-Service (RaaS) model has </w:t>
      </w:r>
      <w:r w:rsidR="009A1CE9">
        <w:t>enabled</w:t>
      </w:r>
      <w:r>
        <w:t xml:space="preserve"> individuals with limited technical skills to carry out attacks using professionally built tools provided by criminal organizations (Cybersecurity and Infrastructure Security Agency </w:t>
      </w:r>
      <w:r w:rsidR="009A1CE9">
        <w:t>(</w:t>
      </w:r>
      <w:r>
        <w:t>CISA, 2023).</w:t>
      </w:r>
    </w:p>
    <w:p w14:paraId="39D06040" w14:textId="78D5B6C3" w:rsidR="008E6A3C" w:rsidRDefault="00000000" w:rsidP="009A1CE9">
      <w:pPr>
        <w:spacing w:line="480" w:lineRule="auto"/>
        <w:ind w:firstLine="720"/>
      </w:pPr>
      <w:r>
        <w:t>The scope of the problem is significant. Cybersecurity threats are no longer limited to isolated incidents — they are organized, profit-driven criminal enterprises operating at a global scale (Warnes, 2026). The financial, operational, and reputational damage caused by ransomware has pushed cybersecurity to the top of the agenda for businesses, governments, and security professionals alike.</w:t>
      </w:r>
      <w:r w:rsidR="009A1CE9">
        <w:t xml:space="preserve"> </w:t>
      </w:r>
      <w:r>
        <w:t>This report examines the ransomware threat in depth. It covers how attacks are carried out, which sectors face the greatest risk, the role of human behavior in creating vulnerabilities, and the most effective strategies for building a defense. The goal is to provide a clear, research-backed picture of where things stand and what needs to happen for organizations to get ahead of this threat.</w:t>
      </w:r>
    </w:p>
    <w:p w14:paraId="22871062" w14:textId="16532EBA" w:rsidR="008E6A3C" w:rsidRDefault="00000000" w:rsidP="009A1CE9">
      <w:pPr>
        <w:spacing w:line="480" w:lineRule="auto"/>
        <w:jc w:val="center"/>
      </w:pPr>
      <w:r>
        <w:rPr>
          <w:b/>
          <w:bCs/>
        </w:rPr>
        <w:t>Methodology</w:t>
      </w:r>
    </w:p>
    <w:p w14:paraId="0913F853" w14:textId="18D6293C" w:rsidR="008E6A3C" w:rsidRDefault="00000000" w:rsidP="009A1CE9">
      <w:pPr>
        <w:spacing w:line="480" w:lineRule="auto"/>
        <w:ind w:firstLine="720"/>
      </w:pPr>
      <w:r>
        <w:t>The research for this report was conducted using the EBSCOhost database, which provided access to peer-reviewed academic journals, industry publications, and government-issued advisories. Source selection focused on materials published between 2023 and 2026 to ensure findings reflect the current state of the ransomware and cybersecurity landscape.</w:t>
      </w:r>
      <w:r w:rsidR="009A1CE9">
        <w:t xml:space="preserve"> </w:t>
      </w:r>
      <w:r>
        <w:t>A total of ten sources were reviewed, covering a range of perspectives including technical threat analysis, behavioral and organizational research, healthcare sector implications, geopolitical dimensions, and criminal group behavior. Government sources — specifically the Cybersecurity and Infrastructure Security Agency (CISA</w:t>
      </w:r>
      <w:r w:rsidR="009A1CE9">
        <w:t>, 2023</w:t>
      </w:r>
      <w:r>
        <w:t xml:space="preserve">) — provided detailed technical data on attack methods and mitigation strategies. Academic journals contributed empirical research on human </w:t>
      </w:r>
      <w:r>
        <w:lastRenderedPageBreak/>
        <w:t>behavior, awareness training, and organizational response. Trade and industry publications supplemented these findings with practical, real-world context.</w:t>
      </w:r>
      <w:r w:rsidR="009A1CE9">
        <w:t xml:space="preserve"> </w:t>
      </w:r>
      <w:r>
        <w:t xml:space="preserve">This multi-source approach </w:t>
      </w:r>
      <w:r w:rsidR="009A1CE9">
        <w:t>provided a comprehensive view of ransomware as both a technical and a human problem, one that cannot be addressed solely through technology</w:t>
      </w:r>
      <w:r>
        <w:t>.</w:t>
      </w:r>
    </w:p>
    <w:p w14:paraId="14F96444" w14:textId="3FCC4F93" w:rsidR="008E6A3C" w:rsidRDefault="00000000" w:rsidP="009A1CE9">
      <w:pPr>
        <w:spacing w:line="480" w:lineRule="auto"/>
        <w:jc w:val="center"/>
      </w:pPr>
      <w:r>
        <w:rPr>
          <w:b/>
          <w:bCs/>
        </w:rPr>
        <w:t>Findings</w:t>
      </w:r>
    </w:p>
    <w:p w14:paraId="3A2D9188" w14:textId="77777777" w:rsidR="008E6A3C" w:rsidRDefault="00000000" w:rsidP="009A1CE9">
      <w:pPr>
        <w:spacing w:line="480" w:lineRule="auto"/>
        <w:jc w:val="center"/>
      </w:pPr>
      <w:r>
        <w:rPr>
          <w:b/>
          <w:bCs/>
        </w:rPr>
        <w:t>How Ransomware Attacks Work</w:t>
      </w:r>
    </w:p>
    <w:p w14:paraId="7550DEF2" w14:textId="0BF8F768" w:rsidR="008E6A3C" w:rsidRDefault="00000000" w:rsidP="009A1CE9">
      <w:pPr>
        <w:spacing w:line="480" w:lineRule="auto"/>
        <w:ind w:firstLine="720"/>
      </w:pPr>
      <w:r>
        <w:t>Understanding how ransomware attacks unfold is essential for building effective defenses. Most attacks follow a recognizable sequence: an attacker gains initial access, establishes a foothold and moves through the network, encrypts data — and increasingly exfiltrates it — and then delivers a ransom demand.</w:t>
      </w:r>
      <w:r w:rsidR="009A1CE9">
        <w:t xml:space="preserve"> </w:t>
      </w:r>
      <w:r>
        <w:t xml:space="preserve">Phishing is the most common entry point, but </w:t>
      </w:r>
      <w:proofErr w:type="spellStart"/>
      <w:r>
        <w:t>LockBit</w:t>
      </w:r>
      <w:proofErr w:type="spellEnd"/>
      <w:r>
        <w:t xml:space="preserve"> affiliates have also been documented exploiting known vulnerabilities in internet-facing applications, using stolen credentials to access remote desktop services, and conducting brute force attacks against VPN and RDP connections (CISA, 2023). Once inside a network, attackers </w:t>
      </w:r>
      <w:r w:rsidR="009A1CE9">
        <w:t xml:space="preserve">use a combination of legitimate tools </w:t>
      </w:r>
      <w:r>
        <w:t xml:space="preserve">repurposed for malicious activity — including </w:t>
      </w:r>
      <w:proofErr w:type="spellStart"/>
      <w:r>
        <w:t>Mimikatz</w:t>
      </w:r>
      <w:proofErr w:type="spellEnd"/>
      <w:r>
        <w:t xml:space="preserve"> for credential dumping, Cobalt Strike for lateral movement, and cloud storage services like MEGA for data exfiltration.</w:t>
      </w:r>
      <w:r w:rsidR="009A1CE9">
        <w:t xml:space="preserve"> </w:t>
      </w:r>
      <w:r>
        <w:t xml:space="preserve">A particularly damaging development is the use of double extortion. Rather than simply encrypting files and demanding payment, </w:t>
      </w:r>
      <w:proofErr w:type="spellStart"/>
      <w:r>
        <w:t>LockBit</w:t>
      </w:r>
      <w:proofErr w:type="spellEnd"/>
      <w:r>
        <w:t xml:space="preserve"> affiliates now exfiltrate data before triggering the encryption process and then threaten to publish stolen information on public leak sites if the ransom is not paid (CISA, 2023). This puts additional pressure on victims, since organizations with </w:t>
      </w:r>
      <w:r w:rsidR="009A1CE9">
        <w:t>robust backup systems can no longer assume recovery will be straightforward once sensitive data has already left their networks</w:t>
      </w:r>
      <w:r>
        <w:t>.</w:t>
      </w:r>
      <w:r w:rsidR="009A1CE9">
        <w:t xml:space="preserve"> </w:t>
      </w:r>
      <w:r>
        <w:t xml:space="preserve">Many of these attacks succeed because known vulnerabilities remain unpatched across </w:t>
      </w:r>
      <w:r w:rsidR="009A1CE9">
        <w:t>many</w:t>
      </w:r>
      <w:r>
        <w:t xml:space="preserve"> organizations. </w:t>
      </w:r>
      <w:proofErr w:type="spellStart"/>
      <w:r>
        <w:t>LockBit</w:t>
      </w:r>
      <w:proofErr w:type="spellEnd"/>
      <w:r>
        <w:t xml:space="preserve"> affiliates have exploited widely documented flaws</w:t>
      </w:r>
      <w:r w:rsidR="009A1CE9">
        <w:t>,</w:t>
      </w:r>
      <w:r>
        <w:t xml:space="preserve"> including the Apache </w:t>
      </w:r>
      <w:r>
        <w:lastRenderedPageBreak/>
        <w:t xml:space="preserve">Log4j2 remote code execution vulnerability and a Fortinet </w:t>
      </w:r>
      <w:proofErr w:type="spellStart"/>
      <w:r>
        <w:t>FortiOS</w:t>
      </w:r>
      <w:proofErr w:type="spellEnd"/>
      <w:r>
        <w:t xml:space="preserve"> VPN path traversal vulnerability, both of which had publicly available patches at the time of exploitation (CISA, 2023). The gap between when a patch becomes available and when organizations </w:t>
      </w:r>
      <w:proofErr w:type="gramStart"/>
      <w:r>
        <w:t>actually apply</w:t>
      </w:r>
      <w:proofErr w:type="gramEnd"/>
      <w:r>
        <w:t xml:space="preserve"> it </w:t>
      </w:r>
      <w:r w:rsidR="009A1CE9">
        <w:t>remains</w:t>
      </w:r>
      <w:r>
        <w:t xml:space="preserve"> a major risk factor.</w:t>
      </w:r>
    </w:p>
    <w:p w14:paraId="704489D6" w14:textId="77777777" w:rsidR="008E6A3C" w:rsidRDefault="00000000" w:rsidP="009A1CE9">
      <w:pPr>
        <w:spacing w:line="480" w:lineRule="auto"/>
        <w:jc w:val="center"/>
      </w:pPr>
      <w:r>
        <w:rPr>
          <w:b/>
          <w:bCs/>
        </w:rPr>
        <w:t>The Human Factor</w:t>
      </w:r>
    </w:p>
    <w:p w14:paraId="0FE70F45" w14:textId="5E636078" w:rsidR="008E6A3C" w:rsidRDefault="00000000" w:rsidP="009A1CE9">
      <w:pPr>
        <w:spacing w:line="480" w:lineRule="auto"/>
        <w:ind w:firstLine="720"/>
      </w:pPr>
      <w:r>
        <w:t xml:space="preserve">Technology alone cannot solve the ransomware problem. The most sophisticated security tools available will not prevent an attack if an employee clicks on a phishing link, uses a weak password, or ignores software update notifications. Human behavior consistently </w:t>
      </w:r>
      <w:r w:rsidR="009A1CE9">
        <w:t xml:space="preserve">ranks among the most critical and </w:t>
      </w:r>
      <w:r>
        <w:t>exploited vulnerabilities in organizational cybersecurity.</w:t>
      </w:r>
      <w:r w:rsidR="009A1CE9">
        <w:t xml:space="preserve"> </w:t>
      </w:r>
      <w:r>
        <w:t xml:space="preserve">Sharko et al. (2026) surveyed over 1,000 university students on their cybersecurity awareness and practices and found significant gaps in basic security habits. Approximately 4.6% of respondents reported not installing </w:t>
      </w:r>
      <w:r w:rsidR="009A1CE9">
        <w:t>any software updates</w:t>
      </w:r>
      <w:r>
        <w:t xml:space="preserve">, and another 7.9% indicated they do not pay attention to updates. This kind of everyday negligence — even among individuals studying </w:t>
      </w:r>
      <w:r w:rsidR="009A1CE9">
        <w:t>technology-related fields — creates real openings that attackers actively seek out</w:t>
      </w:r>
      <w:r>
        <w:t>. The study also found that passive strategies</w:t>
      </w:r>
      <w:r w:rsidR="009A1CE9">
        <w:t>, such as email notifications and newsletters, while useful for raising general awareness, are not sufficient on their own to produce meaningful behavioral changes</w:t>
      </w:r>
      <w:r>
        <w:t>. Active, hands-on approaches like workshops and simulated attack exercises were found to be significantly more effective.</w:t>
      </w:r>
      <w:r w:rsidR="009A1CE9">
        <w:t xml:space="preserve"> </w:t>
      </w:r>
      <w:r>
        <w:t>Rakoski (2026) builds on this with the concept of the human firewall</w:t>
      </w:r>
      <w:r w:rsidR="009A1CE9">
        <w:t>—the idea that employees, when properly trained, can serve</w:t>
      </w:r>
      <w:r>
        <w:t xml:space="preserve"> as an active and effective layer of defense. This is particularly relevant to ransomware, where phishing remains the number one method attackers use to gain initial access. Employees who know how to recognize suspicious communications, verify unexpected requests, and report concerns before acting can stop an attack before it ever reaches the technical layer.</w:t>
      </w:r>
      <w:r w:rsidR="009A1CE9">
        <w:t xml:space="preserve"> </w:t>
      </w:r>
      <w:r>
        <w:t xml:space="preserve">Payne and Mieni (2023) propose a </w:t>
      </w:r>
      <w:r>
        <w:lastRenderedPageBreak/>
        <w:t>structured educational framework</w:t>
      </w:r>
      <w:r w:rsidR="009A1CE9">
        <w:t>, RASCLS, adapted from counterintelligence methodology,</w:t>
      </w:r>
      <w:r>
        <w:t xml:space="preserve"> as a model for cybersecurity training. The framework emphasizes systematic, ongoing education that prepares employees to recognize and resist social engineering</w:t>
      </w:r>
      <w:r w:rsidR="009A1CE9">
        <w:t>, as</w:t>
      </w:r>
      <w:r>
        <w:t xml:space="preserve"> intelligence professionals are trained to identify and counter threats. Applying this kind of rigorous, structured approach to workforce training can meaningfully reduce the likelihood of successful attacks.</w:t>
      </w:r>
    </w:p>
    <w:p w14:paraId="2E418483" w14:textId="77777777" w:rsidR="008E6A3C" w:rsidRDefault="00000000" w:rsidP="009A1CE9">
      <w:pPr>
        <w:spacing w:line="480" w:lineRule="auto"/>
        <w:jc w:val="center"/>
      </w:pPr>
      <w:r>
        <w:rPr>
          <w:b/>
          <w:bCs/>
        </w:rPr>
        <w:t>Defense Strategies and Recommendations</w:t>
      </w:r>
    </w:p>
    <w:p w14:paraId="08407314" w14:textId="4EF4CDE6" w:rsidR="008E6A3C" w:rsidRDefault="00000000" w:rsidP="009A1CE9">
      <w:pPr>
        <w:spacing w:line="480" w:lineRule="auto"/>
        <w:ind w:firstLine="720"/>
      </w:pPr>
      <w:r>
        <w:t>Defending against ransomware requires a layered approach that addresses both the technical and human dimensions of the threat. No single control is enough on its own.</w:t>
      </w:r>
      <w:r w:rsidR="009A1CE9">
        <w:t xml:space="preserve"> </w:t>
      </w:r>
      <w:r>
        <w:t xml:space="preserve">CISA (2023) recommends a defense-in-depth strategy that spans all three phases of a typical ransomware attack: initial access, network consolidation, and impact on </w:t>
      </w:r>
      <w:r w:rsidR="009A1CE9">
        <w:t xml:space="preserve">the </w:t>
      </w:r>
      <w:r>
        <w:t>target. On the technical side, key recommendations include requiring phishing-resistant multi-factor authentication across all systems, patching known vulnerabilities within 24 to 48 hours of public disclosure, implementing network segmentation to limit how far an attacker can move once inside, and following the principle of least privilege to minimize the damage any one compromised account can do.</w:t>
      </w:r>
      <w:r w:rsidR="009A1CE9">
        <w:t xml:space="preserve"> </w:t>
      </w:r>
      <w:r>
        <w:t>Backup and recovery capabilities are equally critical. CISA (2023) recommends the 3-2-1 backup strategy — three copies of data on two different types of media, with one copy stored offsite. Backups should be encrypted, tested regularly, and protected from modification. Organizations that have clean, verified backups in place are far better positioned to recover from an attack without paying a ransom that is not guaranteed to result in full data recovery.</w:t>
      </w:r>
      <w:r w:rsidR="009A1CE9">
        <w:t xml:space="preserve"> </w:t>
      </w:r>
      <w:r>
        <w:t>Sharko et al. (2026) introduce the concept of cyber-vaccination — framing awareness training as a proactive defense rather than a reactive fix. The idea is that consistent, structured training builds organizational immunity to social engineering attacks</w:t>
      </w:r>
      <w:r w:rsidR="009A1CE9">
        <w:t>, much as</w:t>
      </w:r>
      <w:r>
        <w:t xml:space="preserve"> vaccination builds biological immunity to disease. The study recommends combining passive communication </w:t>
      </w:r>
      <w:r>
        <w:lastRenderedPageBreak/>
        <w:t>strategies with active, participatory training programs to achieve lasting changes in employee behavior.</w:t>
      </w:r>
      <w:r w:rsidR="009A1CE9">
        <w:t xml:space="preserve"> </w:t>
      </w:r>
      <w:r>
        <w:t xml:space="preserve">Whelan et al. (2025) emphasize that prevention strategies should be tailored to the specific risk profiles of different sectors. High-risk industries such as manufacturing, financial services, and healthcare need targeted awareness programs and security audits that account for the </w:t>
      </w:r>
      <w:proofErr w:type="gramStart"/>
      <w:r>
        <w:t>particular vulnerabilities</w:t>
      </w:r>
      <w:proofErr w:type="gramEnd"/>
      <w:r>
        <w:t xml:space="preserve"> and attack patterns relevant to their environments. A generic approach applied evenly across sectors is unlikely to be as effective as one that reflects the realities of each industry.</w:t>
      </w:r>
      <w:r w:rsidR="009A1CE9">
        <w:t xml:space="preserve"> </w:t>
      </w:r>
      <w:r>
        <w:t xml:space="preserve">Regardless of how well-prepared an organization is, CISA (2023) is clear that paying the ransom should not be part of the plan. Payment does not guarantee recovery, encourages additional attacks, and directly funds </w:t>
      </w:r>
      <w:proofErr w:type="gramStart"/>
      <w:r>
        <w:t>the criminal</w:t>
      </w:r>
      <w:proofErr w:type="gramEnd"/>
      <w:r>
        <w:t xml:space="preserve"> operations </w:t>
      </w:r>
      <w:r w:rsidR="009A1CE9">
        <w:t>that build and distribute</w:t>
      </w:r>
      <w:r>
        <w:t xml:space="preserve"> ransomware. Organizations are better served by investing in prevention and recovery infrastructure than by budgeting for ransom payments.</w:t>
      </w:r>
    </w:p>
    <w:p w14:paraId="21DB5369" w14:textId="5648764F" w:rsidR="008E6A3C" w:rsidRDefault="00000000" w:rsidP="009A1CE9">
      <w:pPr>
        <w:spacing w:line="480" w:lineRule="auto"/>
        <w:jc w:val="center"/>
      </w:pPr>
      <w:r>
        <w:rPr>
          <w:b/>
          <w:bCs/>
        </w:rPr>
        <w:t>Conclusion</w:t>
      </w:r>
    </w:p>
    <w:p w14:paraId="75FCE5E2" w14:textId="6A975299" w:rsidR="008E6A3C" w:rsidRDefault="00000000" w:rsidP="009A1CE9">
      <w:pPr>
        <w:spacing w:line="480" w:lineRule="auto"/>
        <w:ind w:firstLine="720"/>
      </w:pPr>
      <w:r>
        <w:t xml:space="preserve">Ransomware is not a new problem, but it is </w:t>
      </w:r>
      <w:r w:rsidR="009A1CE9">
        <w:t>growing</w:t>
      </w:r>
      <w:r>
        <w:t xml:space="preserve">. The evidence reviewed in this report shows that the threat has matured significantly — moving from isolated incidents carried out by individual actors to a global criminal industry built around organized networks, scalable tools, and proven business models. Groups like </w:t>
      </w:r>
      <w:proofErr w:type="spellStart"/>
      <w:r>
        <w:t>LockBit</w:t>
      </w:r>
      <w:proofErr w:type="spellEnd"/>
      <w:r>
        <w:t xml:space="preserve"> and Conti demonstrated that ransomware can be packaged, franchised, and deployed across borders with devastating results.</w:t>
      </w:r>
      <w:r w:rsidR="009A1CE9">
        <w:t xml:space="preserve"> The research also clearly shows that this problem cannot be solved by</w:t>
      </w:r>
      <w:r>
        <w:t xml:space="preserve"> technology alone. The human element — employee behavior, lack of awareness, delayed patching, and insufficient training — remains the most consistent and exploitable gap across organizations of </w:t>
      </w:r>
      <w:r w:rsidR="009A1CE9">
        <w:t>all sizes and sectors</w:t>
      </w:r>
      <w:r>
        <w:t>. Building a strong technical defense while neglecting the people who operate within it leaves a significant vulnerability.</w:t>
      </w:r>
      <w:r w:rsidR="009A1CE9">
        <w:t xml:space="preserve"> </w:t>
      </w:r>
      <w:r>
        <w:t xml:space="preserve">The path forward requires a comprehensive approach: strong technical controls, a culture of security awareness, reliable and tested backup systems, and </w:t>
      </w:r>
      <w:r>
        <w:lastRenderedPageBreak/>
        <w:t xml:space="preserve">clearly defined incident response procedures. Governments, industries, and researchers also </w:t>
      </w:r>
      <w:r w:rsidR="009A1CE9">
        <w:t>share a responsibility to collaborate on threat intelligence and to develop</w:t>
      </w:r>
      <w:r>
        <w:t xml:space="preserve"> sector-specific guidance that organizations need to respond to the unique risks they face.</w:t>
      </w:r>
      <w:r w:rsidR="009A1CE9">
        <w:t xml:space="preserve"> </w:t>
      </w:r>
      <w:r>
        <w:t xml:space="preserve">Ransomware is not going away. </w:t>
      </w:r>
      <w:r w:rsidR="009A1CE9">
        <w:t>However,</w:t>
      </w:r>
      <w:r>
        <w:t xml:space="preserve"> organizations that take the threat seriously — investing in their people just as much as their systems — will be far better positioned to prevent attacks, limit damage, and recover when an incident occurs.</w:t>
      </w:r>
    </w:p>
    <w:p w14:paraId="020C045E" w14:textId="77777777" w:rsidR="008E6A3C" w:rsidRDefault="00000000">
      <w:pPr>
        <w:spacing w:line="480" w:lineRule="auto"/>
      </w:pPr>
      <w:r>
        <w:br w:type="page"/>
      </w:r>
    </w:p>
    <w:p w14:paraId="221047F7" w14:textId="77777777" w:rsidR="008E6A3C" w:rsidRDefault="00000000">
      <w:pPr>
        <w:spacing w:line="480" w:lineRule="auto"/>
        <w:jc w:val="center"/>
      </w:pPr>
      <w:r>
        <w:rPr>
          <w:b/>
          <w:bCs/>
        </w:rPr>
        <w:lastRenderedPageBreak/>
        <w:t>References</w:t>
      </w:r>
    </w:p>
    <w:p w14:paraId="65A5A2F3" w14:textId="77777777" w:rsidR="008E6A3C" w:rsidRDefault="00000000">
      <w:pPr>
        <w:spacing w:line="480" w:lineRule="auto"/>
        <w:ind w:left="720" w:hanging="720"/>
      </w:pPr>
      <w:r>
        <w:t xml:space="preserve">Cybersecurity and Infrastructure Security Agency. (2023). Understanding ransomware threat actors: </w:t>
      </w:r>
      <w:proofErr w:type="spellStart"/>
      <w:r>
        <w:t>LockBit</w:t>
      </w:r>
      <w:proofErr w:type="spellEnd"/>
      <w:r>
        <w:t xml:space="preserve"> (Alert AA23-165A). U.S. Department of Homeland Security. https://www.cisa.gov/news-events/cybersecurity-advisories/aa23-165a</w:t>
      </w:r>
    </w:p>
    <w:p w14:paraId="1E693B6A" w14:textId="77777777" w:rsidR="008E6A3C" w:rsidRDefault="00000000">
      <w:pPr>
        <w:spacing w:line="480" w:lineRule="auto"/>
        <w:ind w:left="720" w:hanging="720"/>
      </w:pPr>
      <w:r>
        <w:t>Greene, J. (2026). Ransomware. Salem Press Encyclopedia of Science. EBSCOhost.</w:t>
      </w:r>
    </w:p>
    <w:p w14:paraId="46192401" w14:textId="77777777" w:rsidR="008E6A3C" w:rsidRDefault="00000000">
      <w:pPr>
        <w:spacing w:line="480" w:lineRule="auto"/>
        <w:ind w:left="720" w:hanging="720"/>
      </w:pPr>
      <w:r>
        <w:t>Haas, M., &amp; Levy, L. (2026). Cybersecurity in health care: A growing crisis demanding urgent action. Journal of Health Care Compliance, 28(1), 25–46. EBSCOhost.</w:t>
      </w:r>
    </w:p>
    <w:p w14:paraId="4D8713AD" w14:textId="77777777" w:rsidR="008E6A3C" w:rsidRDefault="00000000">
      <w:pPr>
        <w:spacing w:line="480" w:lineRule="auto"/>
        <w:ind w:left="720" w:hanging="720"/>
      </w:pPr>
      <w:r>
        <w:t>Iyengar, R. (2026). The cyber conundrum. Foreign Policy, (259), 50–53. EBSCOhost.</w:t>
      </w:r>
    </w:p>
    <w:p w14:paraId="520AC178" w14:textId="77777777" w:rsidR="008E6A3C" w:rsidRDefault="00000000">
      <w:pPr>
        <w:spacing w:line="480" w:lineRule="auto"/>
        <w:ind w:left="720" w:hanging="720"/>
      </w:pPr>
      <w:r>
        <w:t>Payne, B., &amp; Mieni, E. (2023). RASCLS vs. ransomware: A counterintelligence framework for cybersecurity education. Journal of Security, Intelligence &amp; Resilience Education, 16, 1–5. EBSCOhost.</w:t>
      </w:r>
    </w:p>
    <w:p w14:paraId="01ACE879" w14:textId="77777777" w:rsidR="008E6A3C" w:rsidRDefault="00000000">
      <w:pPr>
        <w:spacing w:line="480" w:lineRule="auto"/>
        <w:ind w:left="720" w:hanging="720"/>
      </w:pPr>
      <w:r>
        <w:t>Rakoski, R. (2026). The human firewall: Training workers to outsmart modern cybersecurity threats. Benefits Magazine, 63(2), 14–18. EBSCOhost.</w:t>
      </w:r>
    </w:p>
    <w:p w14:paraId="615F0F32" w14:textId="77777777" w:rsidR="008E6A3C" w:rsidRDefault="00000000">
      <w:pPr>
        <w:spacing w:line="480" w:lineRule="auto"/>
        <w:ind w:left="720" w:hanging="720"/>
      </w:pPr>
      <w:r>
        <w:t xml:space="preserve">Sharko, A. D., </w:t>
      </w:r>
      <w:proofErr w:type="spellStart"/>
      <w:r>
        <w:t>Puravelli</w:t>
      </w:r>
      <w:proofErr w:type="spellEnd"/>
      <w:r>
        <w:t>, F., &amp; Sharko, G. (2026). Empowering digital defense: The role of cyber-vaccination and awareness training in strengthening cybersecurity in the modern era. European Journal of Economics, Law &amp; Social Sciences, 10(1), 23–32. https://doi.org/10.2478/ejels-2026-0003</w:t>
      </w:r>
    </w:p>
    <w:p w14:paraId="16D6D593" w14:textId="77777777" w:rsidR="008E6A3C" w:rsidRDefault="00000000">
      <w:pPr>
        <w:spacing w:line="480" w:lineRule="auto"/>
        <w:ind w:left="720" w:hanging="720"/>
      </w:pPr>
      <w:proofErr w:type="gramStart"/>
      <w:r>
        <w:t>Voce</w:t>
      </w:r>
      <w:proofErr w:type="gramEnd"/>
      <w:r>
        <w:t>, I., &amp; Morgan, A. (2025). Ransomware targeting individuals and small businesses: Vulnerabilities and impacts. Trends &amp; Issues in Crime &amp; Criminal Justice, (724), 1–17. https://doi.org/10.52922/ti78106</w:t>
      </w:r>
    </w:p>
    <w:p w14:paraId="4ACC1BCE" w14:textId="77777777" w:rsidR="008E6A3C" w:rsidRDefault="00000000">
      <w:pPr>
        <w:spacing w:line="480" w:lineRule="auto"/>
        <w:ind w:left="720" w:hanging="720"/>
      </w:pPr>
      <w:r>
        <w:t>Warnes, K. (2026). Cybersecurity. Salem Press Encyclopedia. EBSCOhost.</w:t>
      </w:r>
    </w:p>
    <w:p w14:paraId="1353788B" w14:textId="77777777" w:rsidR="008E6A3C" w:rsidRDefault="00000000">
      <w:pPr>
        <w:spacing w:line="480" w:lineRule="auto"/>
        <w:ind w:left="720" w:hanging="720"/>
      </w:pPr>
      <w:r>
        <w:lastRenderedPageBreak/>
        <w:t>Whelan, C., Bright, D., Martin, J., Jones, C., &amp; Dupont, B. (2025). Examining the activities and careers of ransomware criminal groups. Trends &amp; Issues in Crime &amp; Criminal Justice, (719), 1–20. https://doi.org/10.52922/ti77970</w:t>
      </w:r>
    </w:p>
    <w:sectPr w:rsidR="008E6A3C">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D8B12" w14:textId="77777777" w:rsidR="00D34689" w:rsidRDefault="00D34689">
      <w:r>
        <w:separator/>
      </w:r>
    </w:p>
  </w:endnote>
  <w:endnote w:type="continuationSeparator" w:id="0">
    <w:p w14:paraId="28E16F95" w14:textId="77777777" w:rsidR="00D34689" w:rsidRDefault="00D346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71FB6" w14:textId="77777777" w:rsidR="00D34689" w:rsidRDefault="00D34689">
      <w:r>
        <w:separator/>
      </w:r>
    </w:p>
  </w:footnote>
  <w:footnote w:type="continuationSeparator" w:id="0">
    <w:p w14:paraId="4CFE918C" w14:textId="77777777" w:rsidR="00D34689" w:rsidRDefault="00D346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2EC8D" w14:textId="77777777" w:rsidR="008E6A3C" w:rsidRDefault="00000000">
    <w:pPr>
      <w:jc w:val="right"/>
    </w:pPr>
    <w:r>
      <w:fldChar w:fldCharType="begin"/>
    </w:r>
    <w:r>
      <w:instrText>PAGE</w:instrText>
    </w:r>
    <w:r>
      <w:fldChar w:fldCharType="separate"/>
    </w:r>
    <w:r w:rsidR="009A1CE9">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56ED1"/>
    <w:multiLevelType w:val="hybridMultilevel"/>
    <w:tmpl w:val="D2EA0880"/>
    <w:lvl w:ilvl="0" w:tplc="7E5272B0">
      <w:start w:val="1"/>
      <w:numFmt w:val="bullet"/>
      <w:lvlText w:val="●"/>
      <w:lvlJc w:val="left"/>
      <w:pPr>
        <w:ind w:left="720" w:hanging="360"/>
      </w:pPr>
    </w:lvl>
    <w:lvl w:ilvl="1" w:tplc="39421960">
      <w:start w:val="1"/>
      <w:numFmt w:val="bullet"/>
      <w:lvlText w:val="○"/>
      <w:lvlJc w:val="left"/>
      <w:pPr>
        <w:ind w:left="1440" w:hanging="360"/>
      </w:pPr>
    </w:lvl>
    <w:lvl w:ilvl="2" w:tplc="F13C17EC">
      <w:start w:val="1"/>
      <w:numFmt w:val="bullet"/>
      <w:lvlText w:val="■"/>
      <w:lvlJc w:val="left"/>
      <w:pPr>
        <w:ind w:left="2160" w:hanging="360"/>
      </w:pPr>
    </w:lvl>
    <w:lvl w:ilvl="3" w:tplc="10529C74">
      <w:start w:val="1"/>
      <w:numFmt w:val="bullet"/>
      <w:lvlText w:val="●"/>
      <w:lvlJc w:val="left"/>
      <w:pPr>
        <w:ind w:left="2880" w:hanging="360"/>
      </w:pPr>
    </w:lvl>
    <w:lvl w:ilvl="4" w:tplc="7FAA047E">
      <w:start w:val="1"/>
      <w:numFmt w:val="bullet"/>
      <w:lvlText w:val="○"/>
      <w:lvlJc w:val="left"/>
      <w:pPr>
        <w:ind w:left="3600" w:hanging="360"/>
      </w:pPr>
    </w:lvl>
    <w:lvl w:ilvl="5" w:tplc="CB3C315E">
      <w:start w:val="1"/>
      <w:numFmt w:val="bullet"/>
      <w:lvlText w:val="■"/>
      <w:lvlJc w:val="left"/>
      <w:pPr>
        <w:ind w:left="4320" w:hanging="360"/>
      </w:pPr>
    </w:lvl>
    <w:lvl w:ilvl="6" w:tplc="36D4C76E">
      <w:start w:val="1"/>
      <w:numFmt w:val="bullet"/>
      <w:lvlText w:val="●"/>
      <w:lvlJc w:val="left"/>
      <w:pPr>
        <w:ind w:left="5040" w:hanging="360"/>
      </w:pPr>
    </w:lvl>
    <w:lvl w:ilvl="7" w:tplc="62EA3722">
      <w:start w:val="1"/>
      <w:numFmt w:val="bullet"/>
      <w:lvlText w:val="●"/>
      <w:lvlJc w:val="left"/>
      <w:pPr>
        <w:ind w:left="5760" w:hanging="360"/>
      </w:pPr>
    </w:lvl>
    <w:lvl w:ilvl="8" w:tplc="964C73C0">
      <w:start w:val="1"/>
      <w:numFmt w:val="bullet"/>
      <w:lvlText w:val="●"/>
      <w:lvlJc w:val="left"/>
      <w:pPr>
        <w:ind w:left="6480" w:hanging="360"/>
      </w:pPr>
    </w:lvl>
  </w:abstractNum>
  <w:num w:numId="1" w16cid:durableId="7078054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A3C"/>
    <w:rsid w:val="008E6A3C"/>
    <w:rsid w:val="009A1CE9"/>
    <w:rsid w:val="009C21F0"/>
    <w:rsid w:val="00D34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EF84D"/>
  <w15:docId w15:val="{38ED9E67-CC85-4D01-B755-420B24486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2034</Words>
  <Characters>12332</Characters>
  <Application>Microsoft Office Word</Application>
  <DocSecurity>0</DocSecurity>
  <Lines>189</Lines>
  <Paragraphs>55</Paragraphs>
  <ScaleCrop>false</ScaleCrop>
  <Company/>
  <LinksUpToDate>false</LinksUpToDate>
  <CharactersWithSpaces>14311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Jesus Garcia</cp:lastModifiedBy>
  <cp:revision>2</cp:revision>
  <dcterms:created xsi:type="dcterms:W3CDTF">2026-04-25T19:25:00Z</dcterms:created>
  <dcterms:modified xsi:type="dcterms:W3CDTF">2026-04-25T19:25:00Z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abae05af-30ee-47f5-aaad-5e540a177ab8</vt:lpwstr>
  </property>
</Properties>
</file>