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48"/>
        </w:rPr>
        <w:t>GreenLight Technical Stakeholder Reference</w:t>
      </w:r>
    </w:p>
    <w:p>
      <w:pPr>
        <w:spacing w:after="360"/>
      </w:pPr>
      <w:r>
        <w:rPr>
          <w:rFonts w:ascii="Aptos" w:hAnsi="Aptos"/>
          <w:color w:val="4B5563"/>
          <w:sz w:val="24"/>
        </w:rPr>
        <w:t>Data structure, system architecture, feature flow, content security, and access model</w:t>
      </w:r>
    </w:p>
    <w:p>
      <w:pPr>
        <w:spacing w:after="140" w:line="259" w:lineRule="auto"/>
      </w:pPr>
      <w:r>
        <w:rPr>
          <w:rFonts w:ascii="Aptos" w:hAnsi="Aptos"/>
          <w:color w:val="111827"/>
          <w:sz w:val="21"/>
        </w:rPr>
        <w:t>GreenLight is an internal film development operating system for capturing creative materials, tracking the evolution of scripts, managing review packets, coordinating outreach, and giving producers and executives a clearer path from incoming material to greenlight decision. This document explains how the platform stores information, why the core records connect to one another, and how the same structure supports future AI-assisted coverage, comparison, and decision support.</w:t>
      </w:r>
    </w:p>
    <w:p>
      <w:pPr>
        <w:spacing w:after="140" w:line="259" w:lineRule="auto"/>
      </w:pPr>
      <w:r>
        <w:rPr>
          <w:rFonts w:ascii="Aptos" w:hAnsi="Aptos"/>
          <w:color w:val="111827"/>
          <w:sz w:val="21"/>
        </w:rPr>
        <w:t>The implementation uses a Next.js application with server-side routes, Prisma, PostgreSQL, Google Cloud Storage, Docker deployment, Nginx, and role-based access controls. The most important architectural decision is that the database stores metadata, relationships, permissions, notes, status, and extracted text, while large files remain in private object storage.</w:t>
      </w:r>
    </w:p>
    <w:p>
      <w:pPr>
        <w:pStyle w:val="Heading1"/>
      </w:pPr>
      <w:r>
        <w:rPr>
          <w:rFonts w:ascii="Aptos Display" w:hAnsi="Aptos Display"/>
          <w:color w:val="000000"/>
        </w:rPr>
        <w:t>1 Data Structure</w:t>
      </w:r>
    </w:p>
    <w:p>
      <w:pPr>
        <w:spacing w:after="140" w:line="259" w:lineRule="auto"/>
      </w:pPr>
      <w:r>
        <w:rPr>
          <w:rFonts w:ascii="Aptos" w:hAnsi="Aptos"/>
          <w:color w:val="111827"/>
          <w:sz w:val="21"/>
        </w:rPr>
        <w:t>GreenLight separates durable business records from files. PostgreSQL stores the information that users need to search, filter, compare, approve, and report on. Google Cloud Storage stores large uploaded files such as scripts, treatments, supporting documents, decks, and reference assets. Each stored file keeps a database record with a storage path, file metadata, creator, version, and owning project or prospect.</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Domain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Primary records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Why it connects this way</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Development Slate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Project, ProjectMembership, Document, SupportingDocument, Asset, Task</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A slate item represents work the studio owns or is actively developing. Scripts, documents, assets, tasks, and memberships attach here so artists and producers see the correct working context.</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Prospects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Prospect, ProspectAsset, SlateCollectionItem</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Prospects represent material the studio may pursue. They can hold source data, loglines, scores, owners, documents, and review grouping before becoming a Development Slate item.</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Scripts and versions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Document, DocumentVersion, DocumentDiff, ScriptCoverage, SupportingDocument, DocumentTag</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The parent document stays stable while each draft becomes a version. This preserves history, supports diffing, and lets AI or human coverage attach to a precise draft.</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Collections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ScriptCollection, SlateCollection, collection item tables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Collections group scripts, projects, or prospects for review without moving or duplicating the underlying records.</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Outreach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Contact, ContactRelationship, OutreachEngagement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People, reps, agencies, meeting notes, relationship links, and follow-up dates live together so the team can track the chronology of engagement.</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Tasks and notes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Task, TaskSubtask, Comment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Work can attach to a project, script, version, asset, prospect, approval, or stand on its own. Comments store note entries with author, timestamp, target, and visibility.</w:t>
            </w:r>
          </w:p>
        </w:tc>
      </w:tr>
    </w:tbl>
    <w:p/>
    <w:p>
      <w:pPr>
        <w:pStyle w:val="Heading2"/>
      </w:pPr>
      <w:r>
        <w:rPr>
          <w:rFonts w:ascii="Aptos Display" w:hAnsi="Aptos Display"/>
          <w:color w:val="000000"/>
        </w:rPr>
        <w:t>Why the relationships matter</w:t>
      </w:r>
    </w:p>
    <w:p>
      <w:pPr>
        <w:pStyle w:val="ListBullet"/>
      </w:pPr>
      <w:r>
        <w:rPr>
          <w:rFonts w:ascii="Aptos" w:hAnsi="Aptos"/>
          <w:sz w:val="21"/>
        </w:rPr>
        <w:t>A script can move through multiple versions without losing prior notes, files, extracted text, or human ratings.</w:t>
      </w:r>
    </w:p>
    <w:p>
      <w:pPr>
        <w:pStyle w:val="ListBullet"/>
      </w:pPr>
      <w:r>
        <w:rPr>
          <w:rFonts w:ascii="Aptos" w:hAnsi="Aptos"/>
          <w:sz w:val="21"/>
        </w:rPr>
        <w:t>A supporting document can attach to the script it explains, while still inheriting the project context needed for access control.</w:t>
      </w:r>
    </w:p>
    <w:p>
      <w:pPr>
        <w:pStyle w:val="ListBullet"/>
      </w:pPr>
      <w:r>
        <w:rPr>
          <w:rFonts w:ascii="Aptos" w:hAnsi="Aptos"/>
          <w:sz w:val="21"/>
        </w:rPr>
        <w:t>A collection can act like a review packet. Adding or removing an item changes the packet, not the source material.</w:t>
      </w:r>
    </w:p>
    <w:p>
      <w:pPr>
        <w:pStyle w:val="ListBullet"/>
      </w:pPr>
      <w:r>
        <w:rPr>
          <w:rFonts w:ascii="Aptos" w:hAnsi="Aptos"/>
          <w:sz w:val="21"/>
        </w:rPr>
        <w:t>A prospect can be promoted into a Development Slate project without losing the original discovery and source information.</w:t>
      </w:r>
    </w:p>
    <w:p>
      <w:pPr>
        <w:pStyle w:val="ListBullet"/>
      </w:pPr>
      <w:r>
        <w:rPr>
          <w:rFonts w:ascii="Aptos" w:hAnsi="Aptos"/>
          <w:sz w:val="21"/>
        </w:rPr>
        <w:t>A task can remain general or attach to a project, prospect, script, version, asset, or approval.</w:t>
      </w:r>
    </w:p>
    <w:p>
      <w:pPr>
        <w:pStyle w:val="Heading2"/>
      </w:pPr>
      <w:r>
        <w:rPr>
          <w:rFonts w:ascii="Aptos Display" w:hAnsi="Aptos Display"/>
          <w:color w:val="000000"/>
        </w:rPr>
        <w:t>AI readiness</w:t>
      </w:r>
    </w:p>
    <w:p>
      <w:pPr>
        <w:spacing w:after="140" w:line="259" w:lineRule="auto"/>
      </w:pPr>
      <w:r>
        <w:rPr>
          <w:rFonts w:ascii="Aptos" w:hAnsi="Aptos"/>
          <w:color w:val="111827"/>
          <w:sz w:val="21"/>
        </w:rPr>
        <w:t>The database design prepares GreenLight for AI without forcing AI into every workflow. Extracted script text, version history, loglines, notes, tags, scores, source data, and engagement history create structured context. An AI feature can summarize a draft, compare versions, identify story and production risks, extract characters and locations, or prepare an executive report while still saving the result as reviewable metadata.</w:t>
      </w:r>
    </w:p>
    <w:p>
      <w:pPr>
        <w:spacing w:after="140" w:line="259" w:lineRule="auto"/>
      </w:pPr>
      <w:r>
        <w:rPr>
          <w:rFonts w:ascii="Aptos" w:hAnsi="Aptos"/>
          <w:color w:val="111827"/>
          <w:sz w:val="21"/>
        </w:rPr>
        <w:t>The current AI configuration keeps model providers behind server-side routes. Admins can configure providers such as Claude or OpenAI. API keys are not sent to the browser. Admin-entered keys require a dedicated encryption secret before storage, and external script analysis remains a separate setting because script text is confidential.</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AI use case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Data used</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Business value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Script summary</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DocumentVersion extracted text, Document metadata, tags</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Gives executives a fast first read before opening the full draft.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Script score and human rating</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Coverage record, human criteria scores, notes</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Captures a repeatable development lens while preserving human judgment.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Version comparison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DocumentDiff, extracted text from two versions</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Shows what changed between drafts without rereading the whole script.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Advanced breakdown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Scenes, entities, script text, supporting docs</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Turns script content into production-facing objects such as locations, props, characters, and action beats.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Executive reports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Projects, prospects, tasks, comments, approvals, outreach</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Creates a concise status email for a chosen time window.</w:t>
            </w:r>
          </w:p>
        </w:tc>
      </w:tr>
    </w:tbl>
    <w:p/>
    <w:p>
      <w:pPr>
        <w:pStyle w:val="Heading1"/>
      </w:pPr>
      <w:r>
        <w:rPr>
          <w:rFonts w:ascii="Aptos Display" w:hAnsi="Aptos Display"/>
          <w:color w:val="000000"/>
        </w:rPr>
        <w:t>2 Architectural Overview</w:t>
      </w:r>
    </w:p>
    <w:p>
      <w:pPr>
        <w:spacing w:after="140" w:line="259" w:lineRule="auto"/>
      </w:pPr>
      <w:r>
        <w:rPr>
          <w:rFonts w:ascii="Aptos" w:hAnsi="Aptos"/>
          <w:color w:val="111827"/>
          <w:sz w:val="21"/>
        </w:rPr>
        <w:t>GreenLight runs as a Next.js application. Browser pages render the app shell and feature workspaces. Server routes handle authentication, uploads, database writes, permissions, downloads, settings, and future LLM calls. Prisma gives the application a typed database layer over PostgreSQL. Google Cloud Storage provides private file storage. Nginx fronts the app on the Google Compute Engine VM and forwards requests to the Node application container.</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Layer</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Current implementation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Responsibility</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Client interface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Next.js App Router, React, TypeScript, Tailwind</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Navigation, tables, modals, upload flows, notes, filters, dashboard views, and role-aware page controls.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Server routes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Next.js API routes under /api</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Authentication, workspace actions, file upload, downloads, admin settings, data quality, exports, upload troubleshooting, and provider tests.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Database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PostgreSQL with Prisma schema and migrations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Stores users, roles, project membership, slates, prospects, documents, versions, notes, ratings, tasks, outreach, settings, and audit records.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File storage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Google Cloud Storage through a storage service abstraction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Stores large files privately and returns controlled downloads through the app.</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Deployment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Docker, Docker Compose, GCE VM, Nginx, optional Cloud SQL</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Provides repeatable local and production environments.</w:t>
            </w:r>
          </w:p>
        </w:tc>
      </w:tr>
    </w:tbl>
    <w:p/>
    <w:p>
      <w:pPr>
        <w:pStyle w:val="Heading2"/>
      </w:pPr>
      <w:r>
        <w:rPr>
          <w:rFonts w:ascii="Aptos Display" w:hAnsi="Aptos Display"/>
          <w:color w:val="000000"/>
        </w:rPr>
        <w:t>Production request path</w:t>
      </w:r>
    </w:p>
    <w:p>
      <w:pPr>
        <w:pStyle w:val="ListNumber"/>
      </w:pPr>
      <w:r>
        <w:rPr>
          <w:rFonts w:ascii="Aptos" w:hAnsi="Aptos"/>
          <w:sz w:val="21"/>
        </w:rPr>
        <w:t>A user opens GreenLight in the browser and authenticates with password login or Google OAuth.</w:t>
      </w:r>
    </w:p>
    <w:p>
      <w:pPr>
        <w:pStyle w:val="ListNumber"/>
      </w:pPr>
      <w:r>
        <w:rPr>
          <w:rFonts w:ascii="Aptos" w:hAnsi="Aptos"/>
          <w:sz w:val="21"/>
        </w:rPr>
        <w:t>The server reads the signed session cookie and resolves the user role and project memberships.</w:t>
      </w:r>
    </w:p>
    <w:p>
      <w:pPr>
        <w:pStyle w:val="ListNumber"/>
      </w:pPr>
      <w:r>
        <w:rPr>
          <w:rFonts w:ascii="Aptos" w:hAnsi="Aptos"/>
          <w:sz w:val="21"/>
        </w:rPr>
        <w:t>The page calls the GreenLight workspace API for projects, prospects, documents, tasks, collections, outreach, and notes visible to that user.</w:t>
      </w:r>
    </w:p>
    <w:p>
      <w:pPr>
        <w:pStyle w:val="ListNumber"/>
      </w:pPr>
      <w:r>
        <w:rPr>
          <w:rFonts w:ascii="Aptos" w:hAnsi="Aptos"/>
          <w:sz w:val="21"/>
        </w:rPr>
        <w:t>Uploads travel through a server route, receive a tracked upload job, save file metadata, store the file, and parse readable text when supported.</w:t>
      </w:r>
    </w:p>
    <w:p>
      <w:pPr>
        <w:pStyle w:val="ListNumber"/>
      </w:pPr>
      <w:r>
        <w:rPr>
          <w:rFonts w:ascii="Aptos" w:hAnsi="Aptos"/>
          <w:sz w:val="21"/>
        </w:rPr>
        <w:t>Downloads are served through a protected route that checks role access, reads the stored file, optionally watermarks it, logs the download, and returns the file.</w:t>
      </w:r>
    </w:p>
    <w:p>
      <w:pPr>
        <w:pStyle w:val="Heading1"/>
      </w:pPr>
      <w:r>
        <w:rPr>
          <w:rFonts w:ascii="Aptos Display" w:hAnsi="Aptos Display"/>
          <w:color w:val="000000"/>
        </w:rPr>
        <w:t>3 Feature Flow</w:t>
      </w:r>
    </w:p>
    <w:p>
      <w:pPr>
        <w:spacing w:after="140" w:line="259" w:lineRule="auto"/>
      </w:pPr>
      <w:r>
        <w:rPr>
          <w:rFonts w:ascii="Aptos" w:hAnsi="Aptos"/>
          <w:color w:val="111827"/>
          <w:sz w:val="21"/>
        </w:rPr>
        <w:t>The product flow follows how a studio actually evaluates material. Users first capture a title, then attach scripts or context, organize review packets, create notes and tasks, track outreach, and finally summarize status for producers and executives.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User need</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GreenLight area</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Flow</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Review active work</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Development Slate</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Open a project, review scripts and supporting documents, manage status, upload reference assets, and see assigned work.</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Evaluate incoming material</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Prospects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Add a prospect, capture source and logline, attach files, assign owners, score, and place into a collection.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Compare drafts</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Script detail</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Open a script, move to Compare, choose versions, and review additions, removals, and summary.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Capture notes</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Notes on scripts, versions, prospects, outreach, and global Notes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Create individual note entries with author and timestamp instead of overwriting one shared text block.</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Build review packets</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Collections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Create a collection, add multiple scripts or slate/prospect entries, curate the review list, and share the page link.</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Manage relationships</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Outreach</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Edit talent and rep details, link contacts to contacts, log engagements, and create follow-up tasks.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Coordinate work</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Tasks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Use one sortable task table, update status and priority in place, add subtasks under a parent task, and filter by assignee or priority.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Brief leadership</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Studio Status and Reports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Generate status views and date-bound reports from tasks, notes, projects, prospects, and approvals.</w:t>
            </w:r>
          </w:p>
        </w:tc>
      </w:tr>
    </w:tbl>
    <w:p/>
    <w:p>
      <w:pPr>
        <w:pStyle w:val="Heading2"/>
      </w:pPr>
      <w:r>
        <w:rPr>
          <w:rFonts w:ascii="Aptos Display" w:hAnsi="Aptos Display"/>
          <w:color w:val="000000"/>
        </w:rPr>
        <w:t>Why the flow works this way</w:t>
      </w:r>
    </w:p>
    <w:p>
      <w:pPr>
        <w:spacing w:after="140" w:line="259" w:lineRule="auto"/>
      </w:pPr>
      <w:r>
        <w:rPr>
          <w:rFonts w:ascii="Aptos" w:hAnsi="Aptos"/>
          <w:color w:val="111827"/>
          <w:sz w:val="21"/>
        </w:rPr>
        <w:t>GreenLight intentionally avoids making Scripts a detached file library. Scripts gain value when they sit inside a project, prospect, version history, collection, or coverage workflow. This keeps users oriented around decisions instead of file hunting. A producer can still search broadly, but artists and standard users see only the material that relates to their assignment or share.</w:t>
      </w:r>
    </w:p>
    <w:p>
      <w:pPr>
        <w:pStyle w:val="Heading1"/>
      </w:pPr>
      <w:r>
        <w:rPr>
          <w:rFonts w:ascii="Aptos Display" w:hAnsi="Aptos Display"/>
          <w:color w:val="000000"/>
        </w:rPr>
        <w:t>4 Content Security</w:t>
      </w:r>
    </w:p>
    <w:p>
      <w:pPr>
        <w:spacing w:after="140" w:line="259" w:lineRule="auto"/>
      </w:pPr>
      <w:r>
        <w:rPr>
          <w:rFonts w:ascii="Aptos" w:hAnsi="Aptos"/>
          <w:color w:val="111827"/>
          <w:sz w:val="21"/>
        </w:rPr>
        <w:t>GreenLight treats scripts and development materials as confidential creative assets. The app avoids public file links, enforces server-side permissions before downloads, supports watermarking, and logs sensitive file actions. The security model combines application controls, private cloud storage, controlled deployment, and an industry-specific content security roadmap.</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Security area</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Current posture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Why it matters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Private files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Files are stored in GCS or controlled server storage with database metadata.</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The database can answer who owns, sees, and downloaded a file without exposing the file publicly.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Signed or app-mediated access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Downloads route through the app, not direct public bucket access.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The server can check role and project membership before file release.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Watermarking</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Downloads can include user, timestamp, custom text, and optional IP data.</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Review copies can carry accountability while preserving the option for unwatermarked executive review.</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Audit logging</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Sensitive actions such as downloads, role changes, uploads, and settings changes create audit entries.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Investors and studio partners can see that security-relevant behavior is traceable.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Upload limits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The app validates file type and size and tracks upload jobs.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This reduces failure ambiguity and supports safer document handling.</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Server-side secrets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OAuth, session, storage, and LLM keys stay on the server.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Client code cannot expose provider keys or service credentials.</w:t>
            </w:r>
          </w:p>
        </w:tc>
      </w:tr>
    </w:tbl>
    <w:p/>
    <w:p>
      <w:pPr>
        <w:pStyle w:val="Heading2"/>
      </w:pPr>
      <w:r>
        <w:rPr>
          <w:rFonts w:ascii="Aptos Display" w:hAnsi="Aptos Display"/>
          <w:color w:val="000000"/>
        </w:rPr>
        <w:t>Trusted Partner Network alignment</w:t>
      </w:r>
    </w:p>
    <w:p>
      <w:pPr>
        <w:spacing w:after="140" w:line="259" w:lineRule="auto"/>
      </w:pPr>
      <w:r>
        <w:rPr>
          <w:rFonts w:ascii="Aptos" w:hAnsi="Aptos"/>
          <w:color w:val="111827"/>
          <w:sz w:val="21"/>
        </w:rPr>
        <w:t>The Trusted Partner Network describes itself as a global media and entertainment content security initiative owned by the Motion Picture Association. It publishes MPA Content Security Best Practices and supports a common framework for content security across content owners, vendors, and service providers. For GreenLight, TPN matters because the application handles pre-release scripts, review documents, talent information, and vendor-facing assets.</w:t>
      </w:r>
    </w:p>
    <w:p>
      <w:pPr>
        <w:spacing w:after="140" w:line="259" w:lineRule="auto"/>
      </w:pPr>
      <w:r>
        <w:rPr>
          <w:rFonts w:ascii="Aptos" w:hAnsi="Aptos"/>
          <w:color w:val="111827"/>
          <w:sz w:val="21"/>
        </w:rPr>
        <w:t>GreenLight is not claiming TPN certification today. The practical next step is to map current controls to TPN-aligned practices: access control, least-privilege permissions, protected cloud storage, audit logging, secure configuration management, watermarking policy, incident visibility, and vendor/security review documentation. Source reviewed: https://www.ttpn.org/.</w:t>
      </w:r>
    </w:p>
    <w:p>
      <w:pPr>
        <w:pStyle w:val="Heading2"/>
      </w:pPr>
      <w:r>
        <w:rPr>
          <w:rFonts w:ascii="Aptos Display" w:hAnsi="Aptos Display"/>
          <w:color w:val="000000"/>
        </w:rPr>
        <w:t>Recommended TPN implementation path</w:t>
      </w:r>
    </w:p>
    <w:p>
      <w:pPr>
        <w:pStyle w:val="ListNumber"/>
      </w:pPr>
      <w:r>
        <w:rPr>
          <w:rFonts w:ascii="Aptos" w:hAnsi="Aptos"/>
          <w:sz w:val="21"/>
        </w:rPr>
        <w:t>Document where confidential content lives, including GCS buckets, Cloud SQL, app containers, local admin devices, and exports.</w:t>
      </w:r>
    </w:p>
    <w:p>
      <w:pPr>
        <w:pStyle w:val="ListNumber"/>
      </w:pPr>
      <w:r>
        <w:rPr>
          <w:rFonts w:ascii="Aptos" w:hAnsi="Aptos"/>
          <w:sz w:val="21"/>
        </w:rPr>
        <w:t>Map GreenLight controls to MPA and TPN content security best practices, then identify gaps.</w:t>
      </w:r>
    </w:p>
    <w:p>
      <w:pPr>
        <w:pStyle w:val="ListNumber"/>
      </w:pPr>
      <w:r>
        <w:rPr>
          <w:rFonts w:ascii="Aptos" w:hAnsi="Aptos"/>
          <w:sz w:val="21"/>
        </w:rPr>
        <w:t>Harden production deployment with HTTPS, restricted bucket access, service-account least privilege, database backups, logging, and patch routines.</w:t>
      </w:r>
    </w:p>
    <w:p>
      <w:pPr>
        <w:pStyle w:val="ListNumber"/>
      </w:pPr>
      <w:r>
        <w:rPr>
          <w:rFonts w:ascii="Aptos" w:hAnsi="Aptos"/>
          <w:sz w:val="21"/>
        </w:rPr>
        <w:t>Prepare operating policies for onboarding, offboarding, role reviews, watermark exceptions, data retention, and incident response.</w:t>
      </w:r>
    </w:p>
    <w:p>
      <w:pPr>
        <w:pStyle w:val="ListNumber"/>
      </w:pPr>
      <w:r>
        <w:rPr>
          <w:rFonts w:ascii="Aptos" w:hAnsi="Aptos"/>
          <w:sz w:val="21"/>
        </w:rPr>
        <w:t>Complete a TPN readiness review with a qualified assessor when the product moves from pilot to broader studio use.</w:t>
      </w:r>
    </w:p>
    <w:p>
      <w:pPr>
        <w:pStyle w:val="Heading1"/>
      </w:pPr>
      <w:r>
        <w:rPr>
          <w:rFonts w:ascii="Aptos Display" w:hAnsi="Aptos Display"/>
          <w:color w:val="000000"/>
        </w:rPr>
        <w:t>5 User Login Security and Roles</w:t>
      </w:r>
    </w:p>
    <w:p>
      <w:pPr>
        <w:spacing w:after="140" w:line="259" w:lineRule="auto"/>
      </w:pPr>
      <w:r>
        <w:rPr>
          <w:rFonts w:ascii="Aptos" w:hAnsi="Aptos"/>
          <w:color w:val="111827"/>
          <w:sz w:val="21"/>
        </w:rPr>
        <w:t>GreenLight supports password login and Google OAuth. Passwords are hashed using PBKDF2 with per-password salts. Authenticated sessions use signed cookies with a one-year maximum age in the current build. Google OAuth can create or update users after the email or domain passes the allowlist logic.</w:t>
      </w:r>
    </w:p>
    <w:tbl>
      <w:tblPr>
        <w:tblStyle w:val="TableGrid"/>
        <w:tblW w:type="auto" w:w="0"/>
        <w:jc w:val="center"/>
        <w:tblLook w:firstColumn="1" w:firstRow="1" w:lastColumn="0" w:lastRow="0" w:noHBand="0" w:noVBand="1" w:val="04A0"/>
      </w:tblPr>
      <w:tblGrid>
        <w:gridCol w:w="5040"/>
        <w:gridCol w:w="5040"/>
      </w:tblGrid>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Role</w:t>
            </w:r>
          </w:p>
        </w:tc>
        <w:tc>
          <w:tcPr>
            <w:tcW w:type="dxa" w:w="82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Visibility and capability</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Admin</w:t>
            </w:r>
          </w:p>
        </w:tc>
        <w:tc>
          <w:tcPr>
            <w:tcW w:type="dxa" w:w="82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Sees everything, manages users, roles, system settings, exports, upload policy, troubleshooting, and access audits.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Producer</w:t>
            </w:r>
          </w:p>
        </w:tc>
        <w:tc>
          <w:tcPr>
            <w:tcW w:type="dxa" w:w="82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Sees and downloads everything, creates projects, manages slate work, scripts, tasks, collections, and approvals.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Executive</w:t>
            </w:r>
          </w:p>
        </w:tc>
        <w:tc>
          <w:tcPr>
            <w:tcW w:type="dxa" w:w="82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Sees and downloads everything needed for executive review, including Studio Status, reports, collections, scripts, prospects, and decisions.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Artist</w:t>
            </w:r>
          </w:p>
        </w:tc>
        <w:tc>
          <w:tcPr>
            <w:tcW w:type="dxa" w:w="82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Sees and downloads only assigned Development Slate projects and related project data.</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Standard</w:t>
            </w:r>
          </w:p>
        </w:tc>
        <w:tc>
          <w:tcPr>
            <w:tcW w:type="dxa" w:w="82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Sees only content explicitly shared or assigned. This supports limited outside collaborators.</w:t>
            </w:r>
          </w:p>
        </w:tc>
      </w:tr>
    </w:tbl>
    <w:p/>
    <w:p>
      <w:pPr>
        <w:pStyle w:val="Heading2"/>
      </w:pPr>
      <w:r>
        <w:rPr>
          <w:rFonts w:ascii="Aptos Display" w:hAnsi="Aptos Display"/>
          <w:color w:val="000000"/>
        </w:rPr>
        <w:t>How access is resolved</w:t>
      </w:r>
    </w:p>
    <w:p>
      <w:pPr>
        <w:pStyle w:val="ListNumber"/>
      </w:pPr>
      <w:r>
        <w:rPr>
          <w:rFonts w:ascii="Aptos" w:hAnsi="Aptos"/>
          <w:sz w:val="21"/>
        </w:rPr>
        <w:t>Global app role determines broad privileges such as admin, producer, executive, artist, or standard.</w:t>
      </w:r>
    </w:p>
    <w:p>
      <w:pPr>
        <w:pStyle w:val="ListNumber"/>
      </w:pPr>
      <w:r>
        <w:rPr>
          <w:rFonts w:ascii="Aptos" w:hAnsi="Aptos"/>
          <w:sz w:val="21"/>
        </w:rPr>
        <w:t>ProjectMembership records connect users to specific Development Slate projects.</w:t>
      </w:r>
    </w:p>
    <w:p>
      <w:pPr>
        <w:pStyle w:val="ListNumber"/>
      </w:pPr>
      <w:r>
        <w:rPr>
          <w:rFonts w:ascii="Aptos" w:hAnsi="Aptos"/>
          <w:sz w:val="21"/>
        </w:rPr>
        <w:t>Server routes check the signed session and role before returning data or files.</w:t>
      </w:r>
    </w:p>
    <w:p>
      <w:pPr>
        <w:pStyle w:val="ListNumber"/>
      </w:pPr>
      <w:r>
        <w:rPr>
          <w:rFonts w:ascii="Aptos" w:hAnsi="Aptos"/>
          <w:sz w:val="21"/>
        </w:rPr>
        <w:t>Download routes make a fresh permission decision before returning the file.</w:t>
      </w:r>
    </w:p>
    <w:p>
      <w:pPr>
        <w:pStyle w:val="ListNumber"/>
      </w:pPr>
      <w:r>
        <w:rPr>
          <w:rFonts w:ascii="Aptos" w:hAnsi="Aptos"/>
          <w:sz w:val="21"/>
        </w:rPr>
        <w:t>Admin pages expose access audit and user-role management so the studio can verify who can see what.</w:t>
      </w:r>
    </w:p>
    <w:p>
      <w:pPr>
        <w:pStyle w:val="Heading1"/>
      </w:pPr>
      <w:r>
        <w:rPr>
          <w:rFonts w:ascii="Aptos Display" w:hAnsi="Aptos Display"/>
          <w:color w:val="000000"/>
        </w:rPr>
        <w:t>6 Current Status and Investor Readiness</w:t>
      </w:r>
    </w:p>
    <w:p>
      <w:pPr>
        <w:spacing w:after="140" w:line="259" w:lineRule="auto"/>
      </w:pPr>
      <w:r>
        <w:rPr>
          <w:rFonts w:ascii="Aptos" w:hAnsi="Aptos"/>
          <w:color w:val="111827"/>
          <w:sz w:val="21"/>
        </w:rPr>
        <w:t>GreenLight has moved beyond a prototype screen into a connected operating layer. The valuable asset is the graph of relationships: people, titles, drafts, notes, tasks, source material, review packets, and decisions. That graph gives the studio leverage because it can answer questions that traditional folders and spreadsheets cannot answer quickly.</w:t>
      </w:r>
    </w:p>
    <w:tbl>
      <w:tblPr>
        <w:tblStyle w:val="TableGrid"/>
        <w:tblW w:type="auto" w:w="0"/>
        <w:jc w:val="center"/>
        <w:tblLook w:firstColumn="1" w:firstRow="1" w:lastColumn="0" w:lastRow="0" w:noHBand="0" w:noVBand="1" w:val="04A0"/>
      </w:tblPr>
      <w:tblGrid>
        <w:gridCol w:w="5040"/>
        <w:gridCol w:w="5040"/>
      </w:tblGrid>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Investor question</w:t>
            </w:r>
          </w:p>
        </w:tc>
        <w:tc>
          <w:tcPr>
            <w:tcW w:type="dxa" w:w="6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jc w:val="left"/>
            </w:pPr>
            <w:r/>
            <w:r>
              <w:rPr>
                <w:rFonts w:ascii="Aptos" w:hAnsi="Aptos"/>
                <w:b/>
                <w:color w:val="FFFFFF"/>
                <w:sz w:val="19"/>
              </w:rPr>
              <w:t>GreenLight answer</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What is the studio developing right now?</w:t>
            </w:r>
          </w:p>
        </w:tc>
        <w:tc>
          <w:tcPr>
            <w:tcW w:type="dxa" w:w="6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Development Slate shows owned active projects, status, loglines, scripts, docs, assets, and tasks.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What incoming material deserves attention?</w:t>
            </w:r>
          </w:p>
        </w:tc>
        <w:tc>
          <w:tcPr>
            <w:tcW w:type="dxa" w:w="6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Prospects tracks title, writer, source, genre, score, owner, urgency, rights, notes, and attachments.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What changed between script versions?</w:t>
            </w:r>
          </w:p>
        </w:tc>
        <w:tc>
          <w:tcPr>
            <w:tcW w:type="dxa" w:w="6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DocumentVersion and DocumentDiff preserve draft history and compare changes.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Who needs to act this week?</w:t>
            </w:r>
          </w:p>
        </w:tc>
        <w:tc>
          <w:tcPr>
            <w:tcW w:type="dxa" w:w="6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Task and Outreach records surface assigned work and follow-up dates.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Can leadership review without drowning in detail?</w:t>
            </w:r>
          </w:p>
        </w:tc>
        <w:tc>
          <w:tcPr>
            <w:tcW w:type="dxa" w:w="6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jc w:val="left"/>
            </w:pPr>
            <w:r/>
            <w:r>
              <w:rPr>
                <w:rFonts w:ascii="Aptos" w:hAnsi="Aptos"/>
                <w:b w:val="0"/>
                <w:sz w:val="19"/>
              </w:rPr>
              <w:t>Collections and Studio Status condense relevant items into curated views and reports.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Can AI help without replacing judgment?</w:t>
            </w:r>
          </w:p>
        </w:tc>
        <w:tc>
          <w:tcPr>
            <w:tcW w:type="dxa" w:w="69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4"/>
          </w:tcPr>
          <w:p>
            <w:pPr>
              <w:jc w:val="left"/>
            </w:pPr>
            <w:r/>
            <w:r>
              <w:rPr>
                <w:rFonts w:ascii="Aptos" w:hAnsi="Aptos"/>
                <w:b w:val="0"/>
                <w:sz w:val="19"/>
              </w:rPr>
              <w:t>ScriptCoverage stores machine-assisted summaries next to human scores, notes, and recommendations.</w:t>
            </w:r>
          </w:p>
        </w:tc>
      </w:tr>
    </w:tbl>
    <w:p/>
    <w:p>
      <w:pPr>
        <w:pStyle w:val="Heading1"/>
      </w:pPr>
      <w:r>
        <w:rPr>
          <w:rFonts w:ascii="Aptos Display" w:hAnsi="Aptos Display"/>
          <w:color w:val="000000"/>
        </w:rPr>
        <w:t>7 Roadmap Implications</w:t>
      </w:r>
    </w:p>
    <w:p>
      <w:pPr>
        <w:pStyle w:val="ListBullet"/>
      </w:pPr>
      <w:r>
        <w:rPr>
          <w:rFonts w:ascii="Aptos" w:hAnsi="Aptos"/>
          <w:sz w:val="21"/>
        </w:rPr>
        <w:t>Add AI-assisted script coverage only after leadership approves the external analysis policy for confidential text.</w:t>
      </w:r>
    </w:p>
    <w:p>
      <w:pPr>
        <w:pStyle w:val="ListBullet"/>
      </w:pPr>
      <w:r>
        <w:rPr>
          <w:rFonts w:ascii="Aptos" w:hAnsi="Aptos"/>
          <w:sz w:val="21"/>
        </w:rPr>
        <w:t>Expand source and rights metadata so greenlight decisions include availability and deal risk.</w:t>
      </w:r>
    </w:p>
    <w:p>
      <w:pPr>
        <w:pStyle w:val="ListBullet"/>
      </w:pPr>
      <w:r>
        <w:rPr>
          <w:rFonts w:ascii="Aptos" w:hAnsi="Aptos"/>
          <w:sz w:val="21"/>
        </w:rPr>
        <w:t>Introduce richer engagement analytics for meetings, follow-ups, agents, managers, and agencies.</w:t>
      </w:r>
    </w:p>
    <w:p>
      <w:pPr>
        <w:pStyle w:val="ListBullet"/>
      </w:pPr>
      <w:r>
        <w:rPr>
          <w:rFonts w:ascii="Aptos" w:hAnsi="Aptos"/>
          <w:sz w:val="21"/>
        </w:rPr>
        <w:t>Add role-review and content-retention policies as formal operating controls.</w:t>
      </w:r>
    </w:p>
    <w:p>
      <w:pPr>
        <w:pStyle w:val="ListBullet"/>
      </w:pPr>
      <w:r>
        <w:rPr>
          <w:rFonts w:ascii="Aptos" w:hAnsi="Aptos"/>
          <w:sz w:val="21"/>
        </w:rPr>
        <w:t>Create investor and producer report templates that pull directly from notes, tasks, ratings, slate status, and outreach activity.</w:t>
      </w:r>
    </w:p>
    <w:p>
      <w:pPr>
        <w:pStyle w:val="Heading1"/>
      </w:pPr>
      <w:r>
        <w:rPr>
          <w:rFonts w:ascii="Aptos Display" w:hAnsi="Aptos Display"/>
          <w:color w:val="000000"/>
        </w:rPr>
        <w:t>Source notes</w:t>
      </w:r>
    </w:p>
    <w:p>
      <w:pPr>
        <w:spacing w:after="140" w:line="259" w:lineRule="auto"/>
      </w:pPr>
      <w:r>
        <w:rPr>
          <w:rFonts w:ascii="Aptos" w:hAnsi="Aptos"/>
          <w:color w:val="111827"/>
          <w:sz w:val="21"/>
        </w:rPr>
        <w:t>This reference was prepared from the GreenLight codebase, Prisma schema, deployment configuration, authentication implementation, storage implementation, and the public Trusted Partner Network website reviewed on September 9, 2026.</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B5563"/>
        <w:sz w:val="16"/>
      </w:rPr>
      <w:t>GreenLight stakeholder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