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5D84" w14:textId="462E567C" w:rsidR="004B58F9" w:rsidRPr="00DF03FE" w:rsidRDefault="00935A2D" w:rsidP="00935A2D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EXPLICAÇÃO DA BIG PICTURE DO PROJETO</w:t>
      </w:r>
    </w:p>
    <w:p w14:paraId="62A06D57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A seguir é apresentada a explicação detalhada da arquitetura representada pela Big Picture do projeto "Sistema Autônomo de Autenticação Contextual com Blockchain e IA". O objetivo é demonstrar como os componentes interagem de forma coordenada para fornecer autenticação segura, inteligente e auditável.</w:t>
      </w:r>
    </w:p>
    <w:p w14:paraId="3F8F7B05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1. Usuário</w:t>
      </w:r>
    </w:p>
    <w:p w14:paraId="7E6F558A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O processo se inicia com o usuário tentando acessar o sistema. Ao submeter as credenciais, o sistema coleta automaticamente dados contextuais, como endereço IP, localização, tipo de dispositivo, horário e navegador utilizado.</w:t>
      </w:r>
    </w:p>
    <w:p w14:paraId="10319076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2. Frontend (Angular)</w:t>
      </w:r>
    </w:p>
    <w:p w14:paraId="587FC61F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Construído com Angular e Angular Material, o frontend exibe a interface de login, envia dados contextuais ao backend, e realiza redirecionamentos conforme a decisão do sistema (ex: exigir MFA ou negar o acesso).</w:t>
      </w:r>
    </w:p>
    <w:p w14:paraId="38E08980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3. Backend (Spring Boot)</w:t>
      </w:r>
    </w:p>
    <w:p w14:paraId="1907BF1B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Desenvolvido com Spring Boot, o backend expõe as APIs REST, recebe os dados do frontend, aciona o modelo de IA para avaliar risco, e consulta o Keycloak para autenticar. Além disso, envia eventos para o blockchain e para a camada de monitoramento.</w:t>
      </w:r>
    </w:p>
    <w:p w14:paraId="593B2CD9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4. Keycloak (IAM)</w:t>
      </w:r>
    </w:p>
    <w:p w14:paraId="4E3469F5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Sistema de gerenciamento de identidade e autenticação com suporte a OAuth2 e OpenID Connect. Emite tokens JWT, gerencia usuários, permissões e executa a autenticação centralizada com base nos dados de contexto.</w:t>
      </w:r>
    </w:p>
    <w:p w14:paraId="4BD1AFC6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5. Serviço de IA (Machine Learning)</w:t>
      </w:r>
    </w:p>
    <w:p w14:paraId="46511B9E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Um microserviço em Python utilizando a biblioteca Scikit-learn. O modelo treinado com algoritmos como Random Forest, Decision Tree e Logistic Regression classifica o risco do login com base em dados contextuais. A decisão é retornar se o acesso deve ser permitido, bloqueado ou condicionado a MFA.</w:t>
      </w:r>
    </w:p>
    <w:p w14:paraId="309D4A53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lastRenderedPageBreak/>
        <w:t>6. Blockchain (Hyperledger ou Ethereum Testnet)</w:t>
      </w:r>
    </w:p>
    <w:p w14:paraId="1D392866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Todos os eventos sensíveis são registrados de forma imutável no blockchain, garantindo transparência, rastreabilidade e não repúdio. Isso permite auditoria confiável dos acessos ao sistema.</w:t>
      </w:r>
    </w:p>
    <w:p w14:paraId="34CF8727" w14:textId="2E78ACDD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 xml:space="preserve">7. Monitoramento (ELK Stack </w:t>
      </w:r>
      <w:r w:rsidR="00E760B8">
        <w:rPr>
          <w:rFonts w:ascii="Arial" w:hAnsi="Arial" w:cs="Arial"/>
          <w:color w:val="auto"/>
          <w:sz w:val="24"/>
          <w:szCs w:val="24"/>
        </w:rPr>
        <w:t>com</w:t>
      </w:r>
      <w:r w:rsidRPr="00DF03FE">
        <w:rPr>
          <w:rFonts w:ascii="Arial" w:hAnsi="Arial" w:cs="Arial"/>
          <w:color w:val="auto"/>
          <w:sz w:val="24"/>
          <w:szCs w:val="24"/>
        </w:rPr>
        <w:t xml:space="preserve"> Grafana)</w:t>
      </w:r>
    </w:p>
    <w:p w14:paraId="1880C28E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Os dados de login, alertas e risco são enviados ao Logstash, armazenados no Elasticsearch e visualizados via dashboards no Kibana e Grafana. Isso permite o acompanhamento em tempo real da saúde e segurança do sistema.</w:t>
      </w:r>
    </w:p>
    <w:p w14:paraId="1EB47DD5" w14:textId="77777777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>8. Decisão Autônoma</w:t>
      </w:r>
    </w:p>
    <w:p w14:paraId="0D4C095B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Com base no score de risco retornado pela IA, o backend decide se o acesso será liberado, bloqueado ou exigirá segundo fator. Esta decisão é feita de forma autônoma, conforme políticas configuradas.</w:t>
      </w:r>
    </w:p>
    <w:p w14:paraId="390FABA5" w14:textId="28E7CEBE" w:rsidR="004B58F9" w:rsidRPr="00DF03FE" w:rsidRDefault="00000000" w:rsidP="00935A2D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DF03FE">
        <w:rPr>
          <w:rFonts w:ascii="Arial" w:hAnsi="Arial" w:cs="Arial"/>
          <w:color w:val="auto"/>
          <w:sz w:val="24"/>
          <w:szCs w:val="24"/>
        </w:rPr>
        <w:t xml:space="preserve">9. Orquestração (Docker </w:t>
      </w:r>
      <w:r w:rsidR="00E760B8">
        <w:rPr>
          <w:rFonts w:ascii="Arial" w:hAnsi="Arial" w:cs="Arial"/>
          <w:color w:val="auto"/>
          <w:sz w:val="24"/>
          <w:szCs w:val="24"/>
        </w:rPr>
        <w:t>com</w:t>
      </w:r>
      <w:r w:rsidRPr="00DF03FE">
        <w:rPr>
          <w:rFonts w:ascii="Arial" w:hAnsi="Arial" w:cs="Arial"/>
          <w:color w:val="auto"/>
          <w:sz w:val="24"/>
          <w:szCs w:val="24"/>
        </w:rPr>
        <w:t xml:space="preserve"> Docker Compose)</w:t>
      </w:r>
    </w:p>
    <w:p w14:paraId="2938ACA3" w14:textId="77777777" w:rsidR="004B58F9" w:rsidRPr="00DF03FE" w:rsidRDefault="00000000" w:rsidP="00935A2D">
      <w:pPr>
        <w:jc w:val="both"/>
        <w:rPr>
          <w:rFonts w:cs="Arial"/>
          <w:szCs w:val="24"/>
        </w:rPr>
      </w:pPr>
      <w:r w:rsidRPr="00DF03FE">
        <w:rPr>
          <w:rFonts w:cs="Arial"/>
          <w:szCs w:val="24"/>
        </w:rPr>
        <w:t>Todos os serviços são containerizados com Docker. Um único arquivo docker-compose.yml gerencia a execução de toda a infraestrutura de forma integrada, incluindo frontend, backend, IA, Keycloak, Blockchain, ELK e Grafana.</w:t>
      </w:r>
    </w:p>
    <w:sectPr w:rsidR="004B58F9" w:rsidRPr="00DF03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337612">
    <w:abstractNumId w:val="8"/>
  </w:num>
  <w:num w:numId="2" w16cid:durableId="1578633338">
    <w:abstractNumId w:val="6"/>
  </w:num>
  <w:num w:numId="3" w16cid:durableId="2061125545">
    <w:abstractNumId w:val="5"/>
  </w:num>
  <w:num w:numId="4" w16cid:durableId="1440371644">
    <w:abstractNumId w:val="4"/>
  </w:num>
  <w:num w:numId="5" w16cid:durableId="842357578">
    <w:abstractNumId w:val="7"/>
  </w:num>
  <w:num w:numId="6" w16cid:durableId="122502653">
    <w:abstractNumId w:val="3"/>
  </w:num>
  <w:num w:numId="7" w16cid:durableId="1643804283">
    <w:abstractNumId w:val="2"/>
  </w:num>
  <w:num w:numId="8" w16cid:durableId="1292588410">
    <w:abstractNumId w:val="1"/>
  </w:num>
  <w:num w:numId="9" w16cid:durableId="9235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93"/>
    <w:rsid w:val="0015074B"/>
    <w:rsid w:val="0029639D"/>
    <w:rsid w:val="00326F90"/>
    <w:rsid w:val="003C0DFC"/>
    <w:rsid w:val="004B58F9"/>
    <w:rsid w:val="00744C1D"/>
    <w:rsid w:val="00935A2D"/>
    <w:rsid w:val="00AA1D8D"/>
    <w:rsid w:val="00B47730"/>
    <w:rsid w:val="00CB0664"/>
    <w:rsid w:val="00DF03FE"/>
    <w:rsid w:val="00E76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A9F97"/>
  <w14:defaultImageDpi w14:val="300"/>
  <w15:docId w15:val="{EB740BD8-DD20-4407-A5BD-3D2F2285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6</cp:revision>
  <dcterms:created xsi:type="dcterms:W3CDTF">2013-12-23T23:15:00Z</dcterms:created>
  <dcterms:modified xsi:type="dcterms:W3CDTF">2026-03-05T11:36:00Z</dcterms:modified>
  <cp:category/>
</cp:coreProperties>
</file>