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6ED" w:rsidRPr="008434B5" w:rsidRDefault="008576ED" w:rsidP="008434B5">
      <w:pPr>
        <w:pStyle w:val="NoSpacing"/>
        <w:ind w:left="720" w:hanging="720"/>
        <w:jc w:val="center"/>
        <w:rPr>
          <w:b/>
        </w:rPr>
      </w:pPr>
      <w:bookmarkStart w:id="0" w:name="_GoBack"/>
      <w:bookmarkEnd w:id="0"/>
      <w:r w:rsidRPr="008434B5">
        <w:rPr>
          <w:b/>
        </w:rPr>
        <w:t>Music Technology in the Band Classroom</w:t>
      </w:r>
    </w:p>
    <w:p w:rsidR="008576ED" w:rsidRPr="008434B5" w:rsidRDefault="008576ED" w:rsidP="008434B5">
      <w:pPr>
        <w:pStyle w:val="NoSpacing"/>
        <w:ind w:left="720" w:hanging="720"/>
        <w:jc w:val="center"/>
        <w:rPr>
          <w:b/>
        </w:rPr>
      </w:pPr>
      <w:r w:rsidRPr="008434B5">
        <w:rPr>
          <w:b/>
        </w:rPr>
        <w:t>Jared Cooey</w:t>
      </w:r>
    </w:p>
    <w:p w:rsidR="008576ED" w:rsidRDefault="008576ED" w:rsidP="00F85065">
      <w:pPr>
        <w:pStyle w:val="NoSpacing"/>
        <w:ind w:left="720" w:hanging="720"/>
      </w:pPr>
    </w:p>
    <w:p w:rsidR="008434B5" w:rsidRPr="008434B5" w:rsidRDefault="008434B5" w:rsidP="00F85065">
      <w:pPr>
        <w:pStyle w:val="NoSpacing"/>
        <w:ind w:left="720" w:hanging="720"/>
        <w:rPr>
          <w:b/>
          <w:u w:val="single"/>
        </w:rPr>
      </w:pPr>
      <w:r w:rsidRPr="008434B5">
        <w:rPr>
          <w:b/>
          <w:u w:val="single"/>
        </w:rPr>
        <w:t>Introduction</w:t>
      </w:r>
    </w:p>
    <w:p w:rsidR="008434B5" w:rsidRDefault="008434B5" w:rsidP="00F85065">
      <w:pPr>
        <w:pStyle w:val="NoSpacing"/>
        <w:ind w:left="720" w:hanging="720"/>
      </w:pPr>
    </w:p>
    <w:p w:rsidR="00614F68" w:rsidRDefault="00AD1A1C" w:rsidP="003E329B">
      <w:pPr>
        <w:pStyle w:val="NoSpacing"/>
        <w:ind w:firstLine="720"/>
      </w:pPr>
      <w:r>
        <w:t>The invention of the wind band, which includes brass, woodwind, and percussion instruments, took place in the late 19</w:t>
      </w:r>
      <w:r w:rsidRPr="00AD1A1C">
        <w:rPr>
          <w:vertAlign w:val="superscript"/>
        </w:rPr>
        <w:t>th</w:t>
      </w:r>
      <w:r>
        <w:t xml:space="preserve"> century. Not long after that, schools began to have their own wind bands made up of students led by a band director. The band would practice under the guidance of the band director during the school day and then would perform for an audience from time to time. In general, student</w:t>
      </w:r>
      <w:r w:rsidR="003E329B">
        <w:t>s would sit by like instruments</w:t>
      </w:r>
      <w:r>
        <w:t xml:space="preserve"> in rows with </w:t>
      </w:r>
      <w:r w:rsidR="003E329B">
        <w:t>the director standing in front of them, t</w:t>
      </w:r>
      <w:r w:rsidR="00117BEE">
        <w:t xml:space="preserve">eaching them the music from the paper that was </w:t>
      </w:r>
      <w:r w:rsidR="003E329B">
        <w:t xml:space="preserve">placed in front of them. </w:t>
      </w:r>
    </w:p>
    <w:p w:rsidR="003E329B" w:rsidRDefault="003E329B" w:rsidP="003E329B">
      <w:pPr>
        <w:pStyle w:val="NoSpacing"/>
        <w:ind w:firstLine="720"/>
      </w:pPr>
      <w:r>
        <w:t xml:space="preserve">As the use of technology in the </w:t>
      </w:r>
      <w:r w:rsidR="008E6254">
        <w:t xml:space="preserve">academic </w:t>
      </w:r>
      <w:r>
        <w:t>classroom has grown, especially over the last 10-15 years, the average school band rehearsal still looks very much like it did in the early 20</w:t>
      </w:r>
      <w:r w:rsidRPr="003E329B">
        <w:rPr>
          <w:vertAlign w:val="superscript"/>
        </w:rPr>
        <w:t>th</w:t>
      </w:r>
      <w:r>
        <w:t xml:space="preserve"> century. Students in rows by like instruments with the director standing in front of them, teaching them the music from the paper that has been placed in front of them. Although the field of music technology has certainly grown over the la</w:t>
      </w:r>
      <w:r w:rsidR="008E6254">
        <w:t xml:space="preserve">st decade, the use of technology in the band classroom seems to be fairly stagnant. In my opinion, the main reason for this has been a fear on the director’s part of taking time away from the usual rehearsal techniques to have the students use technology. </w:t>
      </w:r>
    </w:p>
    <w:p w:rsidR="004240A3" w:rsidRDefault="004240A3" w:rsidP="003E329B">
      <w:pPr>
        <w:pStyle w:val="NoSpacing"/>
        <w:ind w:firstLine="720"/>
      </w:pPr>
      <w:r>
        <w:t>I believe that for the use of technology in the band classroom to become the norm, there needs to be proof that using technology in the band</w:t>
      </w:r>
      <w:r w:rsidR="006D3A08">
        <w:t xml:space="preserve"> classroom benefits the student</w:t>
      </w:r>
      <w:r>
        <w:t>s</w:t>
      </w:r>
      <w:r w:rsidR="006D3A08">
        <w:t>’</w:t>
      </w:r>
      <w:r>
        <w:t xml:space="preserve"> performance. I think that school band directors in general would be willing to make more time for the use of technology</w:t>
      </w:r>
      <w:r w:rsidR="00117BEE">
        <w:t xml:space="preserve"> and would be willing to forgo the usual rehearsal techniques if there were evidence that it would not inhibit their students’ performance. The pressure of the performance is always </w:t>
      </w:r>
      <w:proofErr w:type="spellStart"/>
      <w:r w:rsidR="00117BEE">
        <w:t>looming</w:t>
      </w:r>
      <w:proofErr w:type="spellEnd"/>
      <w:r w:rsidR="00117BEE">
        <w:t xml:space="preserve"> for the band director so without proof that the use of technology can benefit the students’ performance as much as normal rehearsal techniques, most directors will not be willing to use it. </w:t>
      </w:r>
    </w:p>
    <w:p w:rsidR="003E329B" w:rsidRDefault="003E329B" w:rsidP="00AD1A1C">
      <w:pPr>
        <w:pStyle w:val="NoSpacing"/>
      </w:pPr>
      <w:r>
        <w:tab/>
      </w:r>
    </w:p>
    <w:p w:rsidR="00614F68" w:rsidRDefault="00614F68" w:rsidP="00F85065">
      <w:pPr>
        <w:pStyle w:val="NoSpacing"/>
        <w:ind w:left="720" w:hanging="720"/>
      </w:pPr>
    </w:p>
    <w:p w:rsidR="008434B5" w:rsidRPr="008434B5" w:rsidRDefault="008434B5" w:rsidP="00F85065">
      <w:pPr>
        <w:pStyle w:val="NoSpacing"/>
        <w:ind w:left="720" w:hanging="720"/>
        <w:rPr>
          <w:b/>
          <w:u w:val="single"/>
        </w:rPr>
      </w:pPr>
      <w:r w:rsidRPr="008434B5">
        <w:rPr>
          <w:b/>
          <w:u w:val="single"/>
        </w:rPr>
        <w:t>Personal Interest</w:t>
      </w:r>
    </w:p>
    <w:p w:rsidR="008434B5" w:rsidRDefault="008434B5" w:rsidP="00F85065">
      <w:pPr>
        <w:pStyle w:val="NoSpacing"/>
        <w:ind w:left="720" w:hanging="720"/>
      </w:pPr>
    </w:p>
    <w:p w:rsidR="000243B0" w:rsidRDefault="00F3015B" w:rsidP="000243B0">
      <w:pPr>
        <w:pStyle w:val="NoSpacing"/>
        <w:ind w:left="720" w:hanging="720"/>
      </w:pPr>
      <w:r>
        <w:tab/>
        <w:t>As I am about to enter my twentieth year as a school band director, this topic</w:t>
      </w:r>
    </w:p>
    <w:p w:rsidR="000243B0" w:rsidRDefault="000243B0" w:rsidP="000243B0">
      <w:pPr>
        <w:pStyle w:val="NoSpacing"/>
        <w:ind w:left="720" w:hanging="720"/>
      </w:pPr>
      <w:r>
        <w:t>is of particular interest to me. I have been very successful in helping students grow</w:t>
      </w:r>
    </w:p>
    <w:p w:rsidR="00F3015B" w:rsidRDefault="000243B0" w:rsidP="00083D05">
      <w:pPr>
        <w:pStyle w:val="NoSpacing"/>
      </w:pPr>
      <w:r>
        <w:t xml:space="preserve">musically over the years, leading very good student performance. The use of </w:t>
      </w:r>
      <w:r w:rsidR="00083D05">
        <w:t>technology within my classroom, though, has been pretty minimal. Over the last two decades, I have made regular use of paper print outs, the dry erase board, and class discussion. In more recent years, I have used a smart board computer for a few things, but I would not say that it has become an integral part of the band rehearsal.</w:t>
      </w:r>
    </w:p>
    <w:p w:rsidR="00C615A3" w:rsidRDefault="00C615A3" w:rsidP="00083D05">
      <w:pPr>
        <w:pStyle w:val="NoSpacing"/>
      </w:pPr>
      <w:r>
        <w:tab/>
        <w:t xml:space="preserve">I have become intrigued at the possibility of using more technology within my band rehearsals. This is one of the reasons I chose to pursue a master’s degree in Instructional Technology. </w:t>
      </w:r>
      <w:r w:rsidR="00721A60">
        <w:t xml:space="preserve">I am curious to learn about as many forms of technology that will benefit my students’ learning and increase their performance. I do have the </w:t>
      </w:r>
      <w:r w:rsidR="00721A60">
        <w:lastRenderedPageBreak/>
        <w:t xml:space="preserve">same fear that I described in the introductory paragraphs where I fear taking time away from my tried-and-true rehearsal techniques for the students to use more technology. </w:t>
      </w:r>
    </w:p>
    <w:p w:rsidR="00F3015B" w:rsidRDefault="00F3015B" w:rsidP="00F85065">
      <w:pPr>
        <w:pStyle w:val="NoSpacing"/>
        <w:ind w:left="720" w:hanging="720"/>
      </w:pPr>
    </w:p>
    <w:p w:rsidR="008434B5" w:rsidRPr="008434B5" w:rsidRDefault="008434B5" w:rsidP="00F85065">
      <w:pPr>
        <w:pStyle w:val="NoSpacing"/>
        <w:ind w:left="720" w:hanging="720"/>
        <w:rPr>
          <w:b/>
          <w:u w:val="single"/>
        </w:rPr>
      </w:pPr>
      <w:r w:rsidRPr="008434B5">
        <w:rPr>
          <w:b/>
          <w:u w:val="single"/>
        </w:rPr>
        <w:t>Step #1: Framing Questions</w:t>
      </w:r>
    </w:p>
    <w:p w:rsidR="008434B5" w:rsidRDefault="008434B5" w:rsidP="00F85065">
      <w:pPr>
        <w:pStyle w:val="NoSpacing"/>
        <w:ind w:left="720" w:hanging="720"/>
      </w:pPr>
    </w:p>
    <w:p w:rsidR="008434B5" w:rsidRDefault="008434B5" w:rsidP="008434B5">
      <w:pPr>
        <w:pStyle w:val="NoSpacing"/>
        <w:numPr>
          <w:ilvl w:val="0"/>
          <w:numId w:val="1"/>
        </w:numPr>
        <w:rPr>
          <w:rFonts w:cs="WorkSans-Regular"/>
          <w:color w:val="2C2C2C"/>
          <w:szCs w:val="36"/>
        </w:rPr>
      </w:pPr>
      <w:r>
        <w:rPr>
          <w:rFonts w:cs="WorkSans-Regular"/>
          <w:color w:val="2C2C2C"/>
          <w:szCs w:val="36"/>
        </w:rPr>
        <w:t>Is there evidence that suggests that greater technology use in the elementary/middle/high school band class increases student performance?</w:t>
      </w:r>
    </w:p>
    <w:p w:rsidR="008434B5" w:rsidRDefault="008434B5" w:rsidP="008434B5">
      <w:pPr>
        <w:pStyle w:val="NoSpacing"/>
        <w:numPr>
          <w:ilvl w:val="0"/>
          <w:numId w:val="1"/>
        </w:numPr>
        <w:rPr>
          <w:rFonts w:cs="WorkSans-Regular"/>
          <w:color w:val="2C2C2C"/>
          <w:szCs w:val="36"/>
        </w:rPr>
      </w:pPr>
      <w:r>
        <w:rPr>
          <w:rFonts w:cs="WorkSans-Regular"/>
          <w:color w:val="2C2C2C"/>
          <w:szCs w:val="36"/>
        </w:rPr>
        <w:t>Is there evidence that suggests that greater technology use in the elementary/middle/high school band class decreases student performance?</w:t>
      </w:r>
    </w:p>
    <w:p w:rsidR="008A4A3C" w:rsidRDefault="008A4A3C" w:rsidP="008A4A3C">
      <w:pPr>
        <w:pStyle w:val="NoSpacing"/>
        <w:rPr>
          <w:rFonts w:cs="WorkSans-Regular"/>
          <w:color w:val="2C2C2C"/>
          <w:szCs w:val="36"/>
        </w:rPr>
      </w:pPr>
    </w:p>
    <w:p w:rsidR="008A4A3C" w:rsidRDefault="008A4A3C" w:rsidP="008A4A3C">
      <w:pPr>
        <w:pStyle w:val="NoSpacing"/>
        <w:rPr>
          <w:rFonts w:cs="WorkSans-Regular"/>
          <w:color w:val="2C2C2C"/>
          <w:szCs w:val="36"/>
        </w:rPr>
      </w:pPr>
    </w:p>
    <w:p w:rsidR="00292002" w:rsidRDefault="00292002" w:rsidP="00292002">
      <w:pPr>
        <w:pStyle w:val="NoSpacing"/>
        <w:rPr>
          <w:rFonts w:cs="WorkSans-Regular"/>
          <w:color w:val="2C2C2C"/>
          <w:szCs w:val="36"/>
        </w:rPr>
      </w:pPr>
    </w:p>
    <w:p w:rsidR="00292002" w:rsidRDefault="00292002" w:rsidP="00292002">
      <w:pPr>
        <w:pStyle w:val="NoSpacing"/>
        <w:rPr>
          <w:rFonts w:cs="WorkSans-Regular"/>
          <w:color w:val="2C2C2C"/>
          <w:szCs w:val="36"/>
        </w:rPr>
      </w:pPr>
    </w:p>
    <w:p w:rsidR="008576ED" w:rsidRPr="008434B5" w:rsidRDefault="008434B5" w:rsidP="00292002">
      <w:pPr>
        <w:pStyle w:val="NoSpacing"/>
        <w:rPr>
          <w:b/>
          <w:u w:val="single"/>
        </w:rPr>
      </w:pPr>
      <w:r w:rsidRPr="008434B5">
        <w:rPr>
          <w:b/>
          <w:u w:val="single"/>
        </w:rPr>
        <w:t>Step #2: Consulting with Experts</w:t>
      </w:r>
    </w:p>
    <w:p w:rsidR="008434B5" w:rsidRDefault="008434B5" w:rsidP="00F85065">
      <w:pPr>
        <w:pStyle w:val="NoSpacing"/>
        <w:ind w:left="720" w:hanging="720"/>
      </w:pPr>
    </w:p>
    <w:tbl>
      <w:tblPr>
        <w:tblStyle w:val="TableGrid"/>
        <w:tblpPr w:leftFromText="180" w:rightFromText="180" w:vertAnchor="text" w:tblpXSpec="right" w:tblpY="1"/>
        <w:tblOverlap w:val="never"/>
        <w:tblW w:w="9270" w:type="dxa"/>
        <w:tblLayout w:type="fixed"/>
        <w:tblLook w:val="04A0" w:firstRow="1" w:lastRow="0" w:firstColumn="1" w:lastColumn="0" w:noHBand="0" w:noVBand="1"/>
      </w:tblPr>
      <w:tblGrid>
        <w:gridCol w:w="1440"/>
        <w:gridCol w:w="1440"/>
        <w:gridCol w:w="2340"/>
        <w:gridCol w:w="1710"/>
        <w:gridCol w:w="2340"/>
      </w:tblGrid>
      <w:tr w:rsidR="005B1954" w:rsidTr="005B1954">
        <w:trPr>
          <w:trHeight w:val="971"/>
        </w:trPr>
        <w:tc>
          <w:tcPr>
            <w:tcW w:w="1440" w:type="dxa"/>
          </w:tcPr>
          <w:p w:rsidR="005B1954" w:rsidRPr="005B1954" w:rsidRDefault="005B1954" w:rsidP="005B1954">
            <w:pPr>
              <w:rPr>
                <w:rFonts w:ascii="Calibri" w:eastAsia="Times New Roman" w:hAnsi="Calibri" w:cs="Times New Roman"/>
                <w:b/>
                <w:bCs/>
                <w:color w:val="000000"/>
                <w:sz w:val="20"/>
                <w:szCs w:val="20"/>
                <w:u w:val="single"/>
              </w:rPr>
            </w:pPr>
            <w:r w:rsidRPr="005B1954">
              <w:rPr>
                <w:rFonts w:ascii="Calibri" w:eastAsia="Times New Roman" w:hAnsi="Calibri" w:cs="Times New Roman"/>
                <w:b/>
                <w:bCs/>
                <w:color w:val="000000"/>
                <w:sz w:val="20"/>
                <w:szCs w:val="20"/>
                <w:u w:val="single"/>
              </w:rPr>
              <w:t>Name of expert</w:t>
            </w:r>
          </w:p>
        </w:tc>
        <w:tc>
          <w:tcPr>
            <w:tcW w:w="1440" w:type="dxa"/>
          </w:tcPr>
          <w:p w:rsidR="005B1954" w:rsidRPr="005B1954" w:rsidRDefault="005B1954" w:rsidP="005B1954">
            <w:pPr>
              <w:rPr>
                <w:rFonts w:ascii="Calibri" w:eastAsia="Times New Roman" w:hAnsi="Calibri" w:cs="Times New Roman"/>
                <w:b/>
                <w:bCs/>
                <w:color w:val="000000"/>
                <w:sz w:val="20"/>
                <w:szCs w:val="20"/>
                <w:u w:val="single"/>
              </w:rPr>
            </w:pPr>
            <w:r w:rsidRPr="005B1954">
              <w:rPr>
                <w:rFonts w:ascii="Calibri" w:eastAsia="Times New Roman" w:hAnsi="Calibri" w:cs="Times New Roman"/>
                <w:b/>
                <w:bCs/>
                <w:color w:val="000000"/>
                <w:sz w:val="20"/>
                <w:szCs w:val="20"/>
                <w:u w:val="single"/>
              </w:rPr>
              <w:t>Contact information</w:t>
            </w:r>
          </w:p>
          <w:p w:rsidR="005B1954" w:rsidRPr="005B1954" w:rsidRDefault="005B1954" w:rsidP="005B1954">
            <w:pPr>
              <w:pStyle w:val="NoSpacing"/>
              <w:rPr>
                <w:sz w:val="20"/>
                <w:szCs w:val="20"/>
              </w:rPr>
            </w:pPr>
          </w:p>
        </w:tc>
        <w:tc>
          <w:tcPr>
            <w:tcW w:w="2340" w:type="dxa"/>
          </w:tcPr>
          <w:p w:rsidR="005B1954" w:rsidRPr="005B1954" w:rsidRDefault="005B1954" w:rsidP="005B1954">
            <w:pPr>
              <w:rPr>
                <w:rFonts w:ascii="Calibri" w:eastAsia="Times New Roman" w:hAnsi="Calibri" w:cs="Times New Roman"/>
                <w:b/>
                <w:bCs/>
                <w:color w:val="000000"/>
                <w:sz w:val="20"/>
                <w:szCs w:val="20"/>
                <w:u w:val="single"/>
              </w:rPr>
            </w:pPr>
            <w:r w:rsidRPr="005B1954">
              <w:rPr>
                <w:rFonts w:ascii="Calibri" w:eastAsia="Times New Roman" w:hAnsi="Calibri" w:cs="Times New Roman"/>
                <w:b/>
                <w:bCs/>
                <w:color w:val="000000"/>
                <w:sz w:val="20"/>
                <w:szCs w:val="20"/>
                <w:u w:val="single"/>
              </w:rPr>
              <w:t>Description of expertise</w:t>
            </w:r>
          </w:p>
          <w:p w:rsidR="005B1954" w:rsidRPr="005B1954" w:rsidRDefault="005B1954" w:rsidP="005B1954">
            <w:pPr>
              <w:pStyle w:val="NoSpacing"/>
              <w:rPr>
                <w:sz w:val="20"/>
                <w:szCs w:val="20"/>
              </w:rPr>
            </w:pPr>
          </w:p>
        </w:tc>
        <w:tc>
          <w:tcPr>
            <w:tcW w:w="1710" w:type="dxa"/>
          </w:tcPr>
          <w:p w:rsidR="005B1954" w:rsidRPr="005B1954" w:rsidRDefault="005B1954" w:rsidP="005B1954">
            <w:pPr>
              <w:rPr>
                <w:rFonts w:ascii="Calibri" w:eastAsia="Times New Roman" w:hAnsi="Calibri" w:cs="Times New Roman"/>
                <w:b/>
                <w:bCs/>
                <w:color w:val="000000"/>
                <w:sz w:val="20"/>
                <w:szCs w:val="20"/>
                <w:u w:val="single"/>
              </w:rPr>
            </w:pPr>
            <w:r w:rsidRPr="005B1954">
              <w:rPr>
                <w:rFonts w:ascii="Calibri" w:eastAsia="Times New Roman" w:hAnsi="Calibri" w:cs="Times New Roman"/>
                <w:b/>
                <w:bCs/>
                <w:color w:val="000000"/>
                <w:sz w:val="20"/>
                <w:szCs w:val="20"/>
                <w:u w:val="single"/>
              </w:rPr>
              <w:t>Contact log</w:t>
            </w:r>
          </w:p>
          <w:p w:rsidR="005B1954" w:rsidRPr="005B1954" w:rsidRDefault="005B1954" w:rsidP="005B1954">
            <w:pPr>
              <w:pStyle w:val="NoSpacing"/>
              <w:rPr>
                <w:sz w:val="20"/>
                <w:szCs w:val="20"/>
              </w:rPr>
            </w:pPr>
          </w:p>
        </w:tc>
        <w:tc>
          <w:tcPr>
            <w:tcW w:w="2340" w:type="dxa"/>
          </w:tcPr>
          <w:p w:rsidR="005B1954" w:rsidRPr="005B1954" w:rsidRDefault="005B1954" w:rsidP="005B1954">
            <w:pPr>
              <w:rPr>
                <w:rFonts w:ascii="Calibri" w:eastAsia="Times New Roman" w:hAnsi="Calibri" w:cs="Times New Roman"/>
                <w:b/>
                <w:bCs/>
                <w:color w:val="000000"/>
                <w:sz w:val="20"/>
                <w:szCs w:val="20"/>
                <w:u w:val="single"/>
              </w:rPr>
            </w:pPr>
            <w:r w:rsidRPr="005B1954">
              <w:rPr>
                <w:rFonts w:ascii="Calibri" w:eastAsia="Times New Roman" w:hAnsi="Calibri" w:cs="Times New Roman"/>
                <w:b/>
                <w:bCs/>
                <w:color w:val="000000"/>
                <w:sz w:val="20"/>
                <w:szCs w:val="20"/>
                <w:u w:val="single"/>
              </w:rPr>
              <w:t>Questions posed &amp; outcome of interview</w:t>
            </w:r>
          </w:p>
          <w:p w:rsidR="005B1954" w:rsidRPr="005B1954" w:rsidRDefault="005B1954" w:rsidP="005B1954">
            <w:pPr>
              <w:pStyle w:val="NoSpacing"/>
              <w:rPr>
                <w:sz w:val="20"/>
                <w:szCs w:val="20"/>
              </w:rPr>
            </w:pPr>
          </w:p>
        </w:tc>
      </w:tr>
      <w:tr w:rsidR="005B1954" w:rsidTr="005B1954">
        <w:tc>
          <w:tcPr>
            <w:tcW w:w="1440" w:type="dxa"/>
          </w:tcPr>
          <w:p w:rsidR="005B1954" w:rsidRPr="005B1954" w:rsidRDefault="005B1954" w:rsidP="005B1954">
            <w:pPr>
              <w:rPr>
                <w:rFonts w:ascii="Calibri" w:eastAsia="Times New Roman" w:hAnsi="Calibri" w:cs="Times New Roman"/>
                <w:color w:val="000000"/>
                <w:sz w:val="20"/>
                <w:szCs w:val="20"/>
              </w:rPr>
            </w:pPr>
            <w:r w:rsidRPr="005B1954">
              <w:rPr>
                <w:rFonts w:ascii="Calibri" w:eastAsia="Times New Roman" w:hAnsi="Calibri" w:cs="Times New Roman"/>
                <w:color w:val="000000"/>
                <w:sz w:val="20"/>
                <w:szCs w:val="20"/>
              </w:rPr>
              <w:t>Dr. Kate Ferguson</w:t>
            </w:r>
          </w:p>
          <w:p w:rsidR="005B1954" w:rsidRPr="005B1954" w:rsidRDefault="005B1954" w:rsidP="005B1954">
            <w:pPr>
              <w:pStyle w:val="NoSpacing"/>
              <w:rPr>
                <w:sz w:val="20"/>
                <w:szCs w:val="20"/>
              </w:rPr>
            </w:pPr>
          </w:p>
        </w:tc>
        <w:tc>
          <w:tcPr>
            <w:tcW w:w="1440" w:type="dxa"/>
          </w:tcPr>
          <w:p w:rsidR="005B1954" w:rsidRPr="005B1954" w:rsidRDefault="005B1954" w:rsidP="005B1954">
            <w:pPr>
              <w:rPr>
                <w:rFonts w:ascii="Calibri" w:eastAsia="Times New Roman" w:hAnsi="Calibri" w:cs="Times New Roman"/>
                <w:color w:val="000000"/>
                <w:sz w:val="20"/>
                <w:szCs w:val="20"/>
              </w:rPr>
            </w:pPr>
            <w:r w:rsidRPr="005B1954">
              <w:rPr>
                <w:rFonts w:ascii="Calibri" w:eastAsia="Times New Roman" w:hAnsi="Calibri" w:cs="Times New Roman"/>
                <w:color w:val="000000"/>
                <w:sz w:val="20"/>
                <w:szCs w:val="20"/>
              </w:rPr>
              <w:t>fergusonkate@me.com</w:t>
            </w:r>
            <w:r w:rsidRPr="005B1954">
              <w:rPr>
                <w:rFonts w:ascii="Calibri" w:eastAsia="Times New Roman" w:hAnsi="Calibri" w:cs="Times New Roman"/>
                <w:color w:val="000000"/>
                <w:sz w:val="20"/>
                <w:szCs w:val="20"/>
              </w:rPr>
              <w:br/>
              <w:t>330-573-7250</w:t>
            </w:r>
          </w:p>
          <w:p w:rsidR="005B1954" w:rsidRPr="005B1954" w:rsidRDefault="005B1954" w:rsidP="005B1954">
            <w:pPr>
              <w:pStyle w:val="NoSpacing"/>
              <w:rPr>
                <w:sz w:val="20"/>
                <w:szCs w:val="20"/>
              </w:rPr>
            </w:pPr>
          </w:p>
        </w:tc>
        <w:tc>
          <w:tcPr>
            <w:tcW w:w="2340" w:type="dxa"/>
          </w:tcPr>
          <w:p w:rsidR="005B1954" w:rsidRPr="005B1954" w:rsidRDefault="005B1954" w:rsidP="005B1954">
            <w:pPr>
              <w:rPr>
                <w:rFonts w:ascii="Calibri" w:eastAsia="Times New Roman" w:hAnsi="Calibri" w:cs="Times New Roman"/>
                <w:color w:val="000000"/>
                <w:sz w:val="20"/>
                <w:szCs w:val="20"/>
              </w:rPr>
            </w:pPr>
            <w:r w:rsidRPr="005B1954">
              <w:rPr>
                <w:rFonts w:ascii="Calibri" w:eastAsia="Times New Roman" w:hAnsi="Calibri" w:cs="Times New Roman"/>
                <w:color w:val="000000"/>
                <w:sz w:val="20"/>
                <w:szCs w:val="20"/>
              </w:rPr>
              <w:t xml:space="preserve">Dr. Kate Ferguson is Director of Bands at the Akron School for the Arts, housed at Firestone High School. As a music teacher in the Akron Public Schools, her teaching responsibilities include wind ensemble, concert band, jazz band, marching band, and middle school band concert bands. </w:t>
            </w:r>
          </w:p>
          <w:p w:rsidR="005B1954" w:rsidRPr="005B1954" w:rsidRDefault="005B1954" w:rsidP="005B1954">
            <w:pPr>
              <w:pStyle w:val="NoSpacing"/>
              <w:rPr>
                <w:sz w:val="20"/>
                <w:szCs w:val="20"/>
              </w:rPr>
            </w:pPr>
          </w:p>
        </w:tc>
        <w:tc>
          <w:tcPr>
            <w:tcW w:w="1710" w:type="dxa"/>
          </w:tcPr>
          <w:p w:rsidR="005B1954" w:rsidRPr="005B1954" w:rsidRDefault="005B1954" w:rsidP="005B1954">
            <w:pPr>
              <w:rPr>
                <w:rFonts w:ascii="Calibri" w:eastAsia="Times New Roman" w:hAnsi="Calibri" w:cs="Times New Roman"/>
                <w:color w:val="000000"/>
                <w:sz w:val="20"/>
                <w:szCs w:val="20"/>
              </w:rPr>
            </w:pPr>
            <w:r w:rsidRPr="005B1954">
              <w:rPr>
                <w:rFonts w:ascii="Calibri" w:eastAsia="Times New Roman" w:hAnsi="Calibri" w:cs="Times New Roman"/>
                <w:color w:val="000000"/>
                <w:sz w:val="20"/>
                <w:szCs w:val="20"/>
              </w:rPr>
              <w:t>June 25. Emailed Dr. Ferguson</w:t>
            </w:r>
            <w:r w:rsidRPr="005B1954">
              <w:rPr>
                <w:rFonts w:ascii="Calibri" w:eastAsia="Times New Roman" w:hAnsi="Calibri" w:cs="Times New Roman"/>
                <w:color w:val="000000"/>
                <w:sz w:val="20"/>
                <w:szCs w:val="20"/>
              </w:rPr>
              <w:br/>
              <w:t xml:space="preserve">June 25. Spoke to Dr. Ferguson on the phone. </w:t>
            </w:r>
          </w:p>
          <w:p w:rsidR="005B1954" w:rsidRPr="005B1954" w:rsidRDefault="005B1954" w:rsidP="005B1954">
            <w:pPr>
              <w:pStyle w:val="NoSpacing"/>
              <w:rPr>
                <w:sz w:val="20"/>
                <w:szCs w:val="20"/>
              </w:rPr>
            </w:pPr>
          </w:p>
        </w:tc>
        <w:tc>
          <w:tcPr>
            <w:tcW w:w="2340" w:type="dxa"/>
          </w:tcPr>
          <w:p w:rsidR="005B1954" w:rsidRDefault="005B1954" w:rsidP="005B1954">
            <w:pPr>
              <w:rPr>
                <w:rFonts w:ascii="Calibri" w:eastAsia="Times New Roman" w:hAnsi="Calibri" w:cs="Times New Roman"/>
                <w:color w:val="000000"/>
                <w:sz w:val="18"/>
                <w:szCs w:val="20"/>
              </w:rPr>
            </w:pPr>
            <w:r w:rsidRPr="005B1954">
              <w:rPr>
                <w:rFonts w:ascii="Calibri" w:eastAsia="Times New Roman" w:hAnsi="Calibri" w:cs="Times New Roman"/>
                <w:b/>
                <w:bCs/>
                <w:color w:val="000000"/>
                <w:sz w:val="18"/>
                <w:szCs w:val="20"/>
              </w:rPr>
              <w:t>I asked Dr. Ferguson to provide feedback about my guiding questions</w:t>
            </w:r>
            <w:r w:rsidRPr="005B1954">
              <w:rPr>
                <w:rFonts w:ascii="Calibri" w:eastAsia="Times New Roman" w:hAnsi="Calibri" w:cs="Times New Roman"/>
                <w:color w:val="000000"/>
                <w:sz w:val="18"/>
                <w:szCs w:val="20"/>
              </w:rPr>
              <w:t xml:space="preserve">. Her </w:t>
            </w:r>
            <w:proofErr w:type="gramStart"/>
            <w:r w:rsidRPr="005B1954">
              <w:rPr>
                <w:rFonts w:ascii="Calibri" w:eastAsia="Times New Roman" w:hAnsi="Calibri" w:cs="Times New Roman"/>
                <w:color w:val="000000"/>
                <w:sz w:val="18"/>
                <w:szCs w:val="20"/>
              </w:rPr>
              <w:t>response  was</w:t>
            </w:r>
            <w:proofErr w:type="gramEnd"/>
            <w:r w:rsidRPr="005B1954">
              <w:rPr>
                <w:rFonts w:ascii="Calibri" w:eastAsia="Times New Roman" w:hAnsi="Calibri" w:cs="Times New Roman"/>
                <w:color w:val="000000"/>
                <w:sz w:val="18"/>
                <w:szCs w:val="20"/>
              </w:rPr>
              <w:t xml:space="preserve"> that the questions are both contradictory. </w:t>
            </w:r>
            <w:r w:rsidRPr="005B1954">
              <w:rPr>
                <w:rFonts w:ascii="Calibri" w:eastAsia="Times New Roman" w:hAnsi="Calibri" w:cs="Times New Roman"/>
                <w:color w:val="000000"/>
                <w:sz w:val="18"/>
                <w:szCs w:val="20"/>
              </w:rPr>
              <w:br/>
              <w:t>Also, she suggested that I should say, “what is the evidence that suggest</w:t>
            </w:r>
            <w:r w:rsidR="006D3A08">
              <w:rPr>
                <w:rFonts w:ascii="Calibri" w:eastAsia="Times New Roman" w:hAnsi="Calibri" w:cs="Times New Roman"/>
                <w:color w:val="000000"/>
                <w:sz w:val="18"/>
                <w:szCs w:val="20"/>
              </w:rPr>
              <w:t xml:space="preserve">s” </w:t>
            </w:r>
            <w:proofErr w:type="spellStart"/>
            <w:r w:rsidR="006D3A08">
              <w:rPr>
                <w:rFonts w:ascii="Calibri" w:eastAsia="Times New Roman" w:hAnsi="Calibri" w:cs="Times New Roman"/>
                <w:color w:val="000000"/>
                <w:sz w:val="18"/>
                <w:szCs w:val="20"/>
              </w:rPr>
              <w:t>etc</w:t>
            </w:r>
            <w:proofErr w:type="spellEnd"/>
            <w:r w:rsidR="006D3A08">
              <w:rPr>
                <w:rFonts w:ascii="Calibri" w:eastAsia="Times New Roman" w:hAnsi="Calibri" w:cs="Times New Roman"/>
                <w:color w:val="000000"/>
                <w:sz w:val="18"/>
                <w:szCs w:val="20"/>
              </w:rPr>
              <w:t xml:space="preserve"> … </w:t>
            </w:r>
            <w:r w:rsidR="006D3A08">
              <w:rPr>
                <w:rFonts w:ascii="Calibri" w:eastAsia="Times New Roman" w:hAnsi="Calibri" w:cs="Times New Roman"/>
                <w:color w:val="000000"/>
                <w:sz w:val="18"/>
                <w:szCs w:val="20"/>
              </w:rPr>
              <w:br/>
              <w:t>Finally, she said that</w:t>
            </w:r>
            <w:r w:rsidRPr="005B1954">
              <w:rPr>
                <w:rFonts w:ascii="Calibri" w:eastAsia="Times New Roman" w:hAnsi="Calibri" w:cs="Times New Roman"/>
                <w:color w:val="000000"/>
                <w:sz w:val="18"/>
                <w:szCs w:val="20"/>
              </w:rPr>
              <w:t xml:space="preserve"> I may need to quantify the word performance.</w:t>
            </w:r>
          </w:p>
          <w:p w:rsidR="005B1954" w:rsidRPr="005B1954" w:rsidRDefault="005B1954" w:rsidP="005B1954">
            <w:pPr>
              <w:rPr>
                <w:rFonts w:ascii="Calibri" w:eastAsia="Times New Roman" w:hAnsi="Calibri" w:cs="Times New Roman"/>
                <w:color w:val="000000"/>
                <w:sz w:val="18"/>
                <w:szCs w:val="20"/>
              </w:rPr>
            </w:pPr>
            <w:r w:rsidRPr="005B1954">
              <w:rPr>
                <w:rFonts w:ascii="Calibri" w:eastAsia="Times New Roman" w:hAnsi="Calibri" w:cs="Times New Roman"/>
                <w:color w:val="000000"/>
                <w:sz w:val="18"/>
                <w:szCs w:val="20"/>
              </w:rPr>
              <w:br/>
            </w:r>
            <w:r w:rsidRPr="005B1954">
              <w:rPr>
                <w:rFonts w:ascii="Calibri" w:eastAsia="Times New Roman" w:hAnsi="Calibri" w:cs="Times New Roman"/>
                <w:b/>
                <w:bCs/>
                <w:color w:val="000000"/>
                <w:sz w:val="18"/>
                <w:szCs w:val="20"/>
              </w:rPr>
              <w:t>I asked Dr. Ferguson to suggest search engines and key word</w:t>
            </w:r>
            <w:r w:rsidRPr="005B1954">
              <w:rPr>
                <w:rFonts w:ascii="Calibri" w:eastAsia="Times New Roman" w:hAnsi="Calibri" w:cs="Times New Roman"/>
                <w:color w:val="000000"/>
                <w:sz w:val="18"/>
                <w:szCs w:val="20"/>
              </w:rPr>
              <w:t xml:space="preserve">. Dr. Ferguson suggested the following </w:t>
            </w:r>
            <w:proofErr w:type="spellStart"/>
            <w:r w:rsidRPr="005B1954">
              <w:rPr>
                <w:rFonts w:ascii="Calibri" w:eastAsia="Times New Roman" w:hAnsi="Calibri" w:cs="Times New Roman"/>
                <w:color w:val="000000"/>
                <w:sz w:val="18"/>
                <w:szCs w:val="20"/>
              </w:rPr>
              <w:t>seach</w:t>
            </w:r>
            <w:proofErr w:type="spellEnd"/>
            <w:r w:rsidRPr="005B1954">
              <w:rPr>
                <w:rFonts w:ascii="Calibri" w:eastAsia="Times New Roman" w:hAnsi="Calibri" w:cs="Times New Roman"/>
                <w:color w:val="000000"/>
                <w:sz w:val="18"/>
                <w:szCs w:val="20"/>
              </w:rPr>
              <w:t xml:space="preserve"> engines:</w:t>
            </w:r>
            <w:r w:rsidRPr="005B1954">
              <w:rPr>
                <w:rFonts w:ascii="Calibri" w:eastAsia="Times New Roman" w:hAnsi="Calibri" w:cs="Times New Roman"/>
                <w:color w:val="000000"/>
                <w:sz w:val="18"/>
                <w:szCs w:val="20"/>
              </w:rPr>
              <w:br/>
              <w:t>Dissertation Abstracts International</w:t>
            </w:r>
            <w:r w:rsidRPr="005B1954">
              <w:rPr>
                <w:rFonts w:ascii="Calibri" w:eastAsia="Times New Roman" w:hAnsi="Calibri" w:cs="Times New Roman"/>
                <w:color w:val="000000"/>
                <w:sz w:val="18"/>
                <w:szCs w:val="20"/>
              </w:rPr>
              <w:br/>
            </w:r>
            <w:proofErr w:type="spellStart"/>
            <w:r w:rsidRPr="005B1954">
              <w:rPr>
                <w:rFonts w:ascii="Calibri" w:eastAsia="Times New Roman" w:hAnsi="Calibri" w:cs="Times New Roman"/>
                <w:color w:val="000000"/>
                <w:sz w:val="18"/>
                <w:szCs w:val="20"/>
              </w:rPr>
              <w:t>Jstor</w:t>
            </w:r>
            <w:proofErr w:type="spellEnd"/>
            <w:r w:rsidRPr="005B1954">
              <w:rPr>
                <w:rFonts w:ascii="Calibri" w:eastAsia="Times New Roman" w:hAnsi="Calibri" w:cs="Times New Roman"/>
                <w:color w:val="000000"/>
                <w:sz w:val="18"/>
                <w:szCs w:val="20"/>
              </w:rPr>
              <w:br/>
              <w:t>Sage Publications</w:t>
            </w:r>
            <w:r w:rsidRPr="005B1954">
              <w:rPr>
                <w:rFonts w:ascii="Calibri" w:eastAsia="Times New Roman" w:hAnsi="Calibri" w:cs="Times New Roman"/>
                <w:color w:val="000000"/>
                <w:sz w:val="18"/>
                <w:szCs w:val="20"/>
              </w:rPr>
              <w:br/>
            </w:r>
            <w:proofErr w:type="spellStart"/>
            <w:r w:rsidRPr="005B1954">
              <w:rPr>
                <w:rFonts w:ascii="Calibri" w:eastAsia="Times New Roman" w:hAnsi="Calibri" w:cs="Times New Roman"/>
                <w:color w:val="000000"/>
                <w:sz w:val="18"/>
                <w:szCs w:val="20"/>
              </w:rPr>
              <w:t>Nafme</w:t>
            </w:r>
            <w:proofErr w:type="spellEnd"/>
            <w:r w:rsidRPr="005B1954">
              <w:rPr>
                <w:rFonts w:ascii="Calibri" w:eastAsia="Times New Roman" w:hAnsi="Calibri" w:cs="Times New Roman"/>
                <w:color w:val="000000"/>
                <w:sz w:val="18"/>
                <w:szCs w:val="20"/>
              </w:rPr>
              <w:t xml:space="preserve"> website articles</w:t>
            </w:r>
            <w:r w:rsidRPr="005B1954">
              <w:rPr>
                <w:rFonts w:ascii="Calibri" w:eastAsia="Times New Roman" w:hAnsi="Calibri" w:cs="Times New Roman"/>
                <w:color w:val="000000"/>
                <w:sz w:val="18"/>
                <w:szCs w:val="20"/>
              </w:rPr>
              <w:br/>
              <w:t>Journal of Research in Music Education</w:t>
            </w:r>
            <w:r w:rsidRPr="005B1954">
              <w:rPr>
                <w:rFonts w:ascii="Calibri" w:eastAsia="Times New Roman" w:hAnsi="Calibri" w:cs="Times New Roman"/>
                <w:color w:val="000000"/>
                <w:sz w:val="18"/>
                <w:szCs w:val="20"/>
              </w:rPr>
              <w:br/>
              <w:t>Update: Applications of Research in Music Education</w:t>
            </w:r>
            <w:r w:rsidRPr="005B1954">
              <w:rPr>
                <w:rFonts w:ascii="Calibri" w:eastAsia="Times New Roman" w:hAnsi="Calibri" w:cs="Times New Roman"/>
                <w:color w:val="000000"/>
                <w:sz w:val="18"/>
                <w:szCs w:val="20"/>
              </w:rPr>
              <w:br/>
              <w:t>Contribution to Music Education</w:t>
            </w:r>
            <w:r w:rsidRPr="005B1954">
              <w:rPr>
                <w:rFonts w:ascii="Calibri" w:eastAsia="Times New Roman" w:hAnsi="Calibri" w:cs="Times New Roman"/>
                <w:color w:val="000000"/>
                <w:sz w:val="18"/>
                <w:szCs w:val="20"/>
              </w:rPr>
              <w:br/>
            </w:r>
          </w:p>
          <w:p w:rsidR="005B1954" w:rsidRPr="005B1954" w:rsidRDefault="005B1954" w:rsidP="005B1954">
            <w:pPr>
              <w:rPr>
                <w:rFonts w:ascii="Calibri" w:eastAsia="Times New Roman" w:hAnsi="Calibri" w:cs="Times New Roman"/>
                <w:color w:val="000000"/>
                <w:sz w:val="20"/>
                <w:szCs w:val="20"/>
              </w:rPr>
            </w:pPr>
          </w:p>
          <w:p w:rsidR="005B1954" w:rsidRPr="005B1954" w:rsidRDefault="005B1954" w:rsidP="005B1954">
            <w:pPr>
              <w:pStyle w:val="NoSpacing"/>
              <w:rPr>
                <w:sz w:val="20"/>
                <w:szCs w:val="20"/>
              </w:rPr>
            </w:pPr>
          </w:p>
        </w:tc>
      </w:tr>
      <w:tr w:rsidR="005B1954" w:rsidTr="005B1954">
        <w:tc>
          <w:tcPr>
            <w:tcW w:w="1440" w:type="dxa"/>
          </w:tcPr>
          <w:p w:rsidR="005B1954" w:rsidRPr="005B1954" w:rsidRDefault="005B1954" w:rsidP="005B1954">
            <w:pPr>
              <w:rPr>
                <w:rFonts w:ascii="Calibri" w:eastAsia="Times New Roman" w:hAnsi="Calibri" w:cs="Times New Roman"/>
                <w:color w:val="000000"/>
                <w:sz w:val="20"/>
              </w:rPr>
            </w:pPr>
            <w:r w:rsidRPr="005B1954">
              <w:rPr>
                <w:rFonts w:ascii="Calibri" w:eastAsia="Times New Roman" w:hAnsi="Calibri" w:cs="Times New Roman"/>
                <w:color w:val="000000"/>
                <w:sz w:val="20"/>
              </w:rPr>
              <w:lastRenderedPageBreak/>
              <w:t>Dr. I-Chun Tsai</w:t>
            </w:r>
          </w:p>
          <w:p w:rsidR="005B1954" w:rsidRDefault="005B1954" w:rsidP="005B1954">
            <w:pPr>
              <w:pStyle w:val="NoSpacing"/>
            </w:pPr>
          </w:p>
        </w:tc>
        <w:tc>
          <w:tcPr>
            <w:tcW w:w="1440" w:type="dxa"/>
          </w:tcPr>
          <w:p w:rsidR="005B1954" w:rsidRPr="005B1954" w:rsidRDefault="005B1954" w:rsidP="005B1954">
            <w:pPr>
              <w:rPr>
                <w:rFonts w:ascii="Calibri" w:eastAsia="Times New Roman" w:hAnsi="Calibri" w:cs="Times New Roman"/>
                <w:color w:val="000000"/>
                <w:sz w:val="20"/>
              </w:rPr>
            </w:pPr>
            <w:r w:rsidRPr="005B1954">
              <w:rPr>
                <w:rFonts w:ascii="Calibri" w:eastAsia="Times New Roman" w:hAnsi="Calibri" w:cs="Times New Roman"/>
                <w:color w:val="000000"/>
                <w:sz w:val="20"/>
              </w:rPr>
              <w:t>tsai1@uakron.edu</w:t>
            </w:r>
            <w:r w:rsidRPr="005B1954">
              <w:rPr>
                <w:rFonts w:ascii="Calibri" w:eastAsia="Times New Roman" w:hAnsi="Calibri" w:cs="Times New Roman"/>
                <w:color w:val="000000"/>
                <w:sz w:val="20"/>
              </w:rPr>
              <w:br/>
              <w:t>330-342-3704</w:t>
            </w:r>
          </w:p>
          <w:p w:rsidR="005B1954" w:rsidRDefault="005B1954" w:rsidP="005B1954">
            <w:pPr>
              <w:pStyle w:val="NoSpacing"/>
            </w:pPr>
          </w:p>
        </w:tc>
        <w:tc>
          <w:tcPr>
            <w:tcW w:w="2340" w:type="dxa"/>
          </w:tcPr>
          <w:p w:rsidR="005B1954" w:rsidRPr="005B1954" w:rsidRDefault="005B1954" w:rsidP="005B1954">
            <w:pPr>
              <w:rPr>
                <w:rFonts w:ascii="Calibri" w:eastAsia="Times New Roman" w:hAnsi="Calibri" w:cs="Times New Roman"/>
                <w:color w:val="000000"/>
                <w:sz w:val="20"/>
              </w:rPr>
            </w:pPr>
            <w:r w:rsidRPr="005B1954">
              <w:rPr>
                <w:rFonts w:ascii="Calibri" w:eastAsia="Times New Roman" w:hAnsi="Calibri" w:cs="Times New Roman"/>
                <w:color w:val="000000"/>
                <w:sz w:val="20"/>
              </w:rPr>
              <w:t>Dr. I-Chun Tsai is an Associate Professor in the Instructional Technology of the LeBron James Family Foundation at the University of Akron, Ohio. Dr. Tsai received her Ph.D. in the School of Information Science and Learning Technologies.</w:t>
            </w:r>
          </w:p>
          <w:p w:rsidR="005B1954" w:rsidRDefault="005B1954" w:rsidP="005B1954">
            <w:pPr>
              <w:pStyle w:val="NoSpacing"/>
            </w:pPr>
          </w:p>
        </w:tc>
        <w:tc>
          <w:tcPr>
            <w:tcW w:w="1710" w:type="dxa"/>
          </w:tcPr>
          <w:p w:rsidR="005B1954" w:rsidRPr="008C37C2" w:rsidRDefault="005B1954" w:rsidP="005B1954">
            <w:pPr>
              <w:rPr>
                <w:rFonts w:ascii="Calibri" w:eastAsia="Times New Roman" w:hAnsi="Calibri" w:cs="Times New Roman"/>
                <w:color w:val="000000"/>
                <w:sz w:val="20"/>
              </w:rPr>
            </w:pPr>
            <w:r w:rsidRPr="008C37C2">
              <w:rPr>
                <w:rFonts w:ascii="Calibri" w:eastAsia="Times New Roman" w:hAnsi="Calibri" w:cs="Times New Roman"/>
                <w:color w:val="000000"/>
                <w:sz w:val="20"/>
              </w:rPr>
              <w:t>June 23. Emailed Dr. Tsai.</w:t>
            </w:r>
            <w:r w:rsidRPr="008C37C2">
              <w:rPr>
                <w:rFonts w:ascii="Calibri" w:eastAsia="Times New Roman" w:hAnsi="Calibri" w:cs="Times New Roman"/>
                <w:color w:val="000000"/>
                <w:sz w:val="20"/>
              </w:rPr>
              <w:br/>
              <w:t>June 23. Dr. Tsai returned my email.</w:t>
            </w:r>
            <w:r w:rsidRPr="008C37C2">
              <w:rPr>
                <w:rFonts w:ascii="Calibri" w:eastAsia="Times New Roman" w:hAnsi="Calibri" w:cs="Times New Roman"/>
                <w:color w:val="000000"/>
                <w:sz w:val="20"/>
              </w:rPr>
              <w:br/>
              <w:t>June 25. Emailed Dr. Tsai.</w:t>
            </w:r>
            <w:r w:rsidRPr="008C37C2">
              <w:rPr>
                <w:rFonts w:ascii="Calibri" w:eastAsia="Times New Roman" w:hAnsi="Calibri" w:cs="Times New Roman"/>
                <w:color w:val="000000"/>
                <w:sz w:val="20"/>
              </w:rPr>
              <w:br/>
              <w:t>June 25. Dr. Tsai returned my email.</w:t>
            </w:r>
          </w:p>
          <w:p w:rsidR="005B1954" w:rsidRPr="008C37C2" w:rsidRDefault="005B1954" w:rsidP="005B1954">
            <w:pPr>
              <w:pStyle w:val="NoSpacing"/>
              <w:rPr>
                <w:sz w:val="20"/>
              </w:rPr>
            </w:pPr>
          </w:p>
        </w:tc>
        <w:tc>
          <w:tcPr>
            <w:tcW w:w="2340" w:type="dxa"/>
          </w:tcPr>
          <w:p w:rsidR="005B1954" w:rsidRPr="005B1954" w:rsidRDefault="005B1954" w:rsidP="005B1954">
            <w:pPr>
              <w:rPr>
                <w:rFonts w:ascii="Calibri" w:eastAsia="Times New Roman" w:hAnsi="Calibri" w:cs="Times New Roman"/>
                <w:color w:val="000000"/>
              </w:rPr>
            </w:pPr>
            <w:r w:rsidRPr="005B1954">
              <w:rPr>
                <w:rFonts w:ascii="Calibri" w:eastAsia="Times New Roman" w:hAnsi="Calibri" w:cs="Times New Roman"/>
                <w:b/>
                <w:bCs/>
                <w:color w:val="000000"/>
                <w:sz w:val="18"/>
              </w:rPr>
              <w:t>I asked Dr. Tsai to provide feedback about my guiding questions</w:t>
            </w:r>
            <w:r w:rsidRPr="005B1954">
              <w:rPr>
                <w:rFonts w:ascii="Calibri" w:eastAsia="Times New Roman" w:hAnsi="Calibri" w:cs="Times New Roman"/>
                <w:color w:val="000000"/>
                <w:sz w:val="18"/>
              </w:rPr>
              <w:t xml:space="preserve">. Her </w:t>
            </w:r>
            <w:proofErr w:type="gramStart"/>
            <w:r w:rsidRPr="005B1954">
              <w:rPr>
                <w:rFonts w:ascii="Calibri" w:eastAsia="Times New Roman" w:hAnsi="Calibri" w:cs="Times New Roman"/>
                <w:color w:val="000000"/>
                <w:sz w:val="18"/>
              </w:rPr>
              <w:t>response  was</w:t>
            </w:r>
            <w:proofErr w:type="gramEnd"/>
            <w:r w:rsidRPr="005B1954">
              <w:rPr>
                <w:rFonts w:ascii="Calibri" w:eastAsia="Times New Roman" w:hAnsi="Calibri" w:cs="Times New Roman"/>
                <w:color w:val="000000"/>
                <w:sz w:val="18"/>
              </w:rPr>
              <w:t>: You may want to change the questions to be: "How does technology use impact students' performance in school band class?" In this question, it is not just Yes or No answers. It is asking for evidences of how it is. If it is yes/No, how does the technology impact student learning?</w:t>
            </w:r>
            <w:r w:rsidRPr="005B1954">
              <w:rPr>
                <w:rFonts w:ascii="Calibri" w:eastAsia="Times New Roman" w:hAnsi="Calibri" w:cs="Times New Roman"/>
                <w:color w:val="000000"/>
                <w:sz w:val="18"/>
              </w:rPr>
              <w:br/>
            </w:r>
            <w:r w:rsidRPr="005B1954">
              <w:rPr>
                <w:rFonts w:ascii="Calibri" w:eastAsia="Times New Roman" w:hAnsi="Calibri" w:cs="Times New Roman"/>
                <w:color w:val="000000"/>
                <w:sz w:val="18"/>
              </w:rPr>
              <w:br/>
              <w:t>Then, in the topic, you can include it as "Impact of technology usage to K-12 students' performance in school band class"</w:t>
            </w:r>
            <w:r w:rsidRPr="005B1954">
              <w:rPr>
                <w:rFonts w:ascii="Calibri" w:eastAsia="Times New Roman" w:hAnsi="Calibri" w:cs="Times New Roman"/>
                <w:color w:val="000000"/>
                <w:sz w:val="18"/>
              </w:rPr>
              <w:br/>
            </w:r>
            <w:r w:rsidRPr="005B1954">
              <w:rPr>
                <w:rFonts w:ascii="Calibri" w:eastAsia="Times New Roman" w:hAnsi="Calibri" w:cs="Times New Roman"/>
                <w:color w:val="000000"/>
                <w:sz w:val="18"/>
              </w:rPr>
              <w:br/>
            </w:r>
            <w:r w:rsidRPr="005B1954">
              <w:rPr>
                <w:rFonts w:ascii="Calibri" w:eastAsia="Times New Roman" w:hAnsi="Calibri" w:cs="Times New Roman"/>
                <w:b/>
                <w:bCs/>
                <w:color w:val="000000"/>
                <w:sz w:val="18"/>
              </w:rPr>
              <w:t>I asked Dr. Tsai to suggest search engines and key word</w:t>
            </w:r>
            <w:r w:rsidRPr="005B1954">
              <w:rPr>
                <w:rFonts w:ascii="Calibri" w:eastAsia="Times New Roman" w:hAnsi="Calibri" w:cs="Times New Roman"/>
                <w:color w:val="000000"/>
                <w:sz w:val="18"/>
              </w:rPr>
              <w:t xml:space="preserve">. Dr. Tsai's response was: I will suggest you use the search engines and data base, such as Google Scholar, Eric database, and </w:t>
            </w:r>
            <w:proofErr w:type="spellStart"/>
            <w:r w:rsidRPr="005B1954">
              <w:rPr>
                <w:rFonts w:ascii="Calibri" w:eastAsia="Times New Roman" w:hAnsi="Calibri" w:cs="Times New Roman"/>
                <w:color w:val="000000"/>
                <w:sz w:val="18"/>
              </w:rPr>
              <w:t>PsyINFO</w:t>
            </w:r>
            <w:proofErr w:type="spellEnd"/>
            <w:r w:rsidRPr="005B1954">
              <w:rPr>
                <w:rFonts w:ascii="Calibri" w:eastAsia="Times New Roman" w:hAnsi="Calibri" w:cs="Times New Roman"/>
                <w:color w:val="000000"/>
                <w:sz w:val="18"/>
              </w:rPr>
              <w:t xml:space="preserve"> database, to search for reliable references. </w:t>
            </w:r>
            <w:r w:rsidRPr="005B1954">
              <w:rPr>
                <w:rFonts w:ascii="Calibri" w:eastAsia="Times New Roman" w:hAnsi="Calibri" w:cs="Times New Roman"/>
                <w:color w:val="000000"/>
              </w:rPr>
              <w:br/>
              <w:t xml:space="preserve"> </w:t>
            </w:r>
          </w:p>
          <w:p w:rsidR="005B1954" w:rsidRDefault="005B1954" w:rsidP="005B1954">
            <w:pPr>
              <w:pStyle w:val="NoSpacing"/>
            </w:pPr>
          </w:p>
        </w:tc>
      </w:tr>
      <w:tr w:rsidR="005B1954" w:rsidTr="005B1954">
        <w:tc>
          <w:tcPr>
            <w:tcW w:w="1440" w:type="dxa"/>
          </w:tcPr>
          <w:p w:rsidR="005B1954" w:rsidRPr="008C37C2" w:rsidRDefault="005B1954" w:rsidP="005B1954">
            <w:pPr>
              <w:rPr>
                <w:rFonts w:ascii="Calibri" w:eastAsia="Times New Roman" w:hAnsi="Calibri" w:cs="Times New Roman"/>
                <w:color w:val="000000"/>
                <w:sz w:val="20"/>
              </w:rPr>
            </w:pPr>
            <w:r w:rsidRPr="008C37C2">
              <w:rPr>
                <w:rFonts w:ascii="Calibri" w:eastAsia="Times New Roman" w:hAnsi="Calibri" w:cs="Times New Roman"/>
                <w:color w:val="000000"/>
                <w:sz w:val="20"/>
              </w:rPr>
              <w:t>Dr. Jay Dorfman</w:t>
            </w:r>
          </w:p>
          <w:p w:rsidR="005B1954" w:rsidRDefault="005B1954" w:rsidP="005B1954">
            <w:pPr>
              <w:pStyle w:val="NoSpacing"/>
            </w:pPr>
          </w:p>
        </w:tc>
        <w:tc>
          <w:tcPr>
            <w:tcW w:w="1440" w:type="dxa"/>
          </w:tcPr>
          <w:p w:rsidR="008C37C2" w:rsidRPr="008C37C2" w:rsidRDefault="008C37C2" w:rsidP="008C37C2">
            <w:pPr>
              <w:rPr>
                <w:rFonts w:ascii="Calibri" w:eastAsia="Times New Roman" w:hAnsi="Calibri" w:cs="Times New Roman"/>
                <w:color w:val="000000"/>
                <w:sz w:val="18"/>
              </w:rPr>
            </w:pPr>
            <w:r w:rsidRPr="008C37C2">
              <w:rPr>
                <w:rFonts w:ascii="Calibri" w:eastAsia="Times New Roman" w:hAnsi="Calibri" w:cs="Times New Roman"/>
                <w:color w:val="000000"/>
                <w:sz w:val="18"/>
              </w:rPr>
              <w:t>jdorfma2@kent.edu</w:t>
            </w:r>
            <w:r w:rsidRPr="008C37C2">
              <w:rPr>
                <w:rFonts w:ascii="Calibri" w:eastAsia="Times New Roman" w:hAnsi="Calibri" w:cs="Times New Roman"/>
                <w:color w:val="000000"/>
                <w:sz w:val="18"/>
              </w:rPr>
              <w:br/>
              <w:t>330-672-3871</w:t>
            </w:r>
          </w:p>
          <w:p w:rsidR="005B1954" w:rsidRDefault="005B1954" w:rsidP="005B1954">
            <w:pPr>
              <w:pStyle w:val="NoSpacing"/>
            </w:pPr>
          </w:p>
        </w:tc>
        <w:tc>
          <w:tcPr>
            <w:tcW w:w="2340" w:type="dxa"/>
          </w:tcPr>
          <w:p w:rsidR="008C37C2" w:rsidRPr="008C37C2" w:rsidRDefault="008C37C2" w:rsidP="008C37C2">
            <w:pPr>
              <w:rPr>
                <w:rFonts w:ascii="Calibri" w:eastAsia="Times New Roman" w:hAnsi="Calibri" w:cs="Times New Roman"/>
                <w:color w:val="000000"/>
                <w:sz w:val="20"/>
              </w:rPr>
            </w:pPr>
            <w:r w:rsidRPr="008C37C2">
              <w:rPr>
                <w:rFonts w:ascii="Calibri" w:eastAsia="Times New Roman" w:hAnsi="Calibri" w:cs="Times New Roman"/>
                <w:color w:val="000000"/>
                <w:sz w:val="20"/>
              </w:rPr>
              <w:t xml:space="preserve">Dr. Jay Dorfman is Associate Professor and Coordinator of Music Education in the Hugh A. </w:t>
            </w:r>
            <w:proofErr w:type="spellStart"/>
            <w:r w:rsidRPr="008C37C2">
              <w:rPr>
                <w:rFonts w:ascii="Calibri" w:eastAsia="Times New Roman" w:hAnsi="Calibri" w:cs="Times New Roman"/>
                <w:color w:val="000000"/>
                <w:sz w:val="20"/>
              </w:rPr>
              <w:t>Glauser</w:t>
            </w:r>
            <w:proofErr w:type="spellEnd"/>
            <w:r w:rsidRPr="008C37C2">
              <w:rPr>
                <w:rFonts w:ascii="Calibri" w:eastAsia="Times New Roman" w:hAnsi="Calibri" w:cs="Times New Roman"/>
                <w:color w:val="000000"/>
                <w:sz w:val="20"/>
              </w:rPr>
              <w:t xml:space="preserve"> School of Music at Kent State University. Dr. Dorfman’s research interests include music education technology, music teacher education, and curriculum development in music. </w:t>
            </w:r>
          </w:p>
          <w:p w:rsidR="005B1954" w:rsidRDefault="005B1954" w:rsidP="005B1954">
            <w:pPr>
              <w:pStyle w:val="NoSpacing"/>
            </w:pPr>
          </w:p>
        </w:tc>
        <w:tc>
          <w:tcPr>
            <w:tcW w:w="1710" w:type="dxa"/>
          </w:tcPr>
          <w:p w:rsidR="008C37C2" w:rsidRPr="008C37C2" w:rsidRDefault="008C37C2" w:rsidP="008C37C2">
            <w:pPr>
              <w:rPr>
                <w:rFonts w:ascii="Calibri" w:eastAsia="Times New Roman" w:hAnsi="Calibri" w:cs="Times New Roman"/>
                <w:color w:val="000000"/>
                <w:sz w:val="20"/>
              </w:rPr>
            </w:pPr>
            <w:r w:rsidRPr="008C37C2">
              <w:rPr>
                <w:rFonts w:ascii="Calibri" w:eastAsia="Times New Roman" w:hAnsi="Calibri" w:cs="Times New Roman"/>
                <w:color w:val="000000"/>
                <w:sz w:val="20"/>
              </w:rPr>
              <w:t>June 26. Emailed Dr. Dorfman.</w:t>
            </w:r>
            <w:r w:rsidRPr="008C37C2">
              <w:rPr>
                <w:rFonts w:ascii="Calibri" w:eastAsia="Times New Roman" w:hAnsi="Calibri" w:cs="Times New Roman"/>
                <w:color w:val="000000"/>
                <w:sz w:val="20"/>
              </w:rPr>
              <w:br/>
              <w:t>June 26. Dr. Dorfman returned my email.</w:t>
            </w:r>
          </w:p>
          <w:p w:rsidR="005B1954" w:rsidRPr="008C37C2" w:rsidRDefault="005B1954" w:rsidP="005B1954">
            <w:pPr>
              <w:pStyle w:val="NoSpacing"/>
              <w:rPr>
                <w:sz w:val="20"/>
              </w:rPr>
            </w:pPr>
          </w:p>
        </w:tc>
        <w:tc>
          <w:tcPr>
            <w:tcW w:w="2340" w:type="dxa"/>
          </w:tcPr>
          <w:p w:rsidR="008C37C2" w:rsidRPr="008C37C2" w:rsidRDefault="008C37C2" w:rsidP="008C37C2">
            <w:pPr>
              <w:rPr>
                <w:rFonts w:ascii="Calibri" w:eastAsia="Times New Roman" w:hAnsi="Calibri" w:cs="Times New Roman"/>
                <w:color w:val="000000"/>
              </w:rPr>
            </w:pPr>
            <w:r w:rsidRPr="008C37C2">
              <w:rPr>
                <w:rFonts w:ascii="Calibri" w:eastAsia="Times New Roman" w:hAnsi="Calibri" w:cs="Times New Roman"/>
                <w:b/>
                <w:bCs/>
                <w:color w:val="000000"/>
                <w:sz w:val="18"/>
              </w:rPr>
              <w:t>I asked Dr. Dorfman to provide feedback about my guiding questions</w:t>
            </w:r>
            <w:r w:rsidRPr="008C37C2">
              <w:rPr>
                <w:rFonts w:ascii="Calibri" w:eastAsia="Times New Roman" w:hAnsi="Calibri" w:cs="Times New Roman"/>
                <w:color w:val="000000"/>
                <w:sz w:val="18"/>
              </w:rPr>
              <w:t xml:space="preserve">. His </w:t>
            </w:r>
            <w:proofErr w:type="gramStart"/>
            <w:r w:rsidRPr="008C37C2">
              <w:rPr>
                <w:rFonts w:ascii="Calibri" w:eastAsia="Times New Roman" w:hAnsi="Calibri" w:cs="Times New Roman"/>
                <w:color w:val="000000"/>
                <w:sz w:val="18"/>
              </w:rPr>
              <w:t>response  was</w:t>
            </w:r>
            <w:proofErr w:type="gramEnd"/>
            <w:r w:rsidRPr="008C37C2">
              <w:rPr>
                <w:rFonts w:ascii="Calibri" w:eastAsia="Times New Roman" w:hAnsi="Calibri" w:cs="Times New Roman"/>
                <w:color w:val="000000"/>
                <w:sz w:val="18"/>
              </w:rPr>
              <w:t>: Rather than phrasing your questions in a way that assumes some benefit from using technology in the band room, I would encourage you to search for relationships. Those relationships might be positive or negative. So, might edited version would be something like, “Is there evidence in the literature that suggests a relationship between technology use...”. Also, I would encourage you to think about what increased student performance actually means. Better playing? Better focus of attention? Time on task? Some other variable?</w:t>
            </w:r>
            <w:r w:rsidRPr="008C37C2">
              <w:rPr>
                <w:rFonts w:ascii="Calibri" w:eastAsia="Times New Roman" w:hAnsi="Calibri" w:cs="Times New Roman"/>
                <w:color w:val="000000"/>
                <w:sz w:val="18"/>
              </w:rPr>
              <w:br/>
            </w:r>
            <w:r w:rsidRPr="008C37C2">
              <w:rPr>
                <w:rFonts w:ascii="Calibri" w:eastAsia="Times New Roman" w:hAnsi="Calibri" w:cs="Times New Roman"/>
                <w:color w:val="000000"/>
                <w:sz w:val="18"/>
              </w:rPr>
              <w:lastRenderedPageBreak/>
              <w:br/>
            </w:r>
            <w:r w:rsidRPr="008C37C2">
              <w:rPr>
                <w:rFonts w:ascii="Calibri" w:eastAsia="Times New Roman" w:hAnsi="Calibri" w:cs="Times New Roman"/>
                <w:b/>
                <w:bCs/>
                <w:color w:val="000000"/>
                <w:sz w:val="18"/>
              </w:rPr>
              <w:t>I asked Dr. Dorfman to suggest search engines and key word</w:t>
            </w:r>
            <w:r w:rsidRPr="008C37C2">
              <w:rPr>
                <w:rFonts w:ascii="Calibri" w:eastAsia="Times New Roman" w:hAnsi="Calibri" w:cs="Times New Roman"/>
                <w:color w:val="000000"/>
                <w:sz w:val="18"/>
              </w:rPr>
              <w:t xml:space="preserve">. His response was: I would focus on the major music education research journals. There really isn’t a search engine that indexes all of them (except perhaps Google Scholar). </w:t>
            </w:r>
            <w:r w:rsidRPr="008C37C2">
              <w:rPr>
                <w:rFonts w:ascii="Calibri" w:eastAsia="Times New Roman" w:hAnsi="Calibri" w:cs="Times New Roman"/>
                <w:color w:val="000000"/>
              </w:rPr>
              <w:br/>
              <w:t xml:space="preserve"> </w:t>
            </w:r>
          </w:p>
          <w:p w:rsidR="005B1954" w:rsidRDefault="005B1954" w:rsidP="005B1954">
            <w:pPr>
              <w:pStyle w:val="NoSpacing"/>
            </w:pPr>
          </w:p>
        </w:tc>
      </w:tr>
    </w:tbl>
    <w:p w:rsidR="008434B5" w:rsidRDefault="005B1954" w:rsidP="00F85065">
      <w:pPr>
        <w:pStyle w:val="NoSpacing"/>
        <w:ind w:left="720" w:hanging="720"/>
      </w:pPr>
      <w:r>
        <w:lastRenderedPageBreak/>
        <w:br w:type="textWrapping" w:clear="all"/>
      </w:r>
    </w:p>
    <w:p w:rsidR="008A4A3C" w:rsidRDefault="008A4A3C" w:rsidP="00F85065">
      <w:pPr>
        <w:pStyle w:val="NoSpacing"/>
        <w:ind w:left="720" w:hanging="720"/>
      </w:pPr>
    </w:p>
    <w:p w:rsidR="008A4A3C" w:rsidRDefault="008A4A3C" w:rsidP="00F85065">
      <w:pPr>
        <w:pStyle w:val="NoSpacing"/>
        <w:ind w:left="720" w:hanging="720"/>
      </w:pPr>
    </w:p>
    <w:p w:rsidR="008A4A3C" w:rsidRPr="008A4A3C" w:rsidRDefault="008A4A3C" w:rsidP="00F85065">
      <w:pPr>
        <w:pStyle w:val="NoSpacing"/>
        <w:ind w:left="720" w:hanging="720"/>
        <w:rPr>
          <w:b/>
          <w:u w:val="single"/>
        </w:rPr>
      </w:pPr>
      <w:r w:rsidRPr="008A4A3C">
        <w:rPr>
          <w:b/>
          <w:u w:val="single"/>
        </w:rPr>
        <w:t>Step 3: Select Scholarly Bibliographical Indexes and/or Search Engines</w:t>
      </w:r>
    </w:p>
    <w:p w:rsidR="008A4A3C" w:rsidRDefault="008A4A3C" w:rsidP="00F85065">
      <w:pPr>
        <w:pStyle w:val="NoSpacing"/>
        <w:ind w:left="720" w:hanging="720"/>
      </w:pPr>
    </w:p>
    <w:tbl>
      <w:tblPr>
        <w:tblStyle w:val="TableGrid"/>
        <w:tblW w:w="0" w:type="auto"/>
        <w:tblInd w:w="-432" w:type="dxa"/>
        <w:tblLook w:val="04A0" w:firstRow="1" w:lastRow="0" w:firstColumn="1" w:lastColumn="0" w:noHBand="0" w:noVBand="1"/>
      </w:tblPr>
      <w:tblGrid>
        <w:gridCol w:w="3880"/>
        <w:gridCol w:w="2715"/>
        <w:gridCol w:w="2693"/>
      </w:tblGrid>
      <w:tr w:rsidR="008A4A3C" w:rsidTr="008A4A3C">
        <w:tc>
          <w:tcPr>
            <w:tcW w:w="3880" w:type="dxa"/>
          </w:tcPr>
          <w:p w:rsidR="008A4A3C" w:rsidRPr="008A4A3C" w:rsidRDefault="008A4A3C" w:rsidP="008A4A3C">
            <w:pPr>
              <w:rPr>
                <w:rFonts w:ascii="Calibri" w:eastAsia="Times New Roman" w:hAnsi="Calibri" w:cs="Times New Roman"/>
                <w:b/>
                <w:bCs/>
                <w:color w:val="000000"/>
              </w:rPr>
            </w:pPr>
            <w:r w:rsidRPr="008A4A3C">
              <w:rPr>
                <w:rFonts w:ascii="Calibri" w:eastAsia="Times New Roman" w:hAnsi="Calibri" w:cs="Times New Roman"/>
                <w:b/>
                <w:bCs/>
                <w:color w:val="000000"/>
              </w:rPr>
              <w:t>Name of Bibliographic Index or Scholarly Search Engine</w:t>
            </w:r>
          </w:p>
          <w:p w:rsidR="008A4A3C" w:rsidRDefault="008A4A3C" w:rsidP="00F85065">
            <w:pPr>
              <w:pStyle w:val="NoSpacing"/>
            </w:pPr>
          </w:p>
        </w:tc>
        <w:tc>
          <w:tcPr>
            <w:tcW w:w="2715" w:type="dxa"/>
          </w:tcPr>
          <w:p w:rsidR="008A4A3C" w:rsidRPr="008A4A3C" w:rsidRDefault="008A4A3C" w:rsidP="008A4A3C">
            <w:pPr>
              <w:rPr>
                <w:rFonts w:ascii="Calibri" w:eastAsia="Times New Roman" w:hAnsi="Calibri" w:cs="Times New Roman"/>
                <w:b/>
                <w:bCs/>
                <w:color w:val="000000"/>
              </w:rPr>
            </w:pPr>
            <w:r w:rsidRPr="008A4A3C">
              <w:rPr>
                <w:rFonts w:ascii="Calibri" w:eastAsia="Times New Roman" w:hAnsi="Calibri" w:cs="Times New Roman"/>
                <w:b/>
                <w:bCs/>
                <w:color w:val="000000"/>
              </w:rPr>
              <w:t>Why this search engine or index is appropriate for your study</w:t>
            </w:r>
          </w:p>
          <w:p w:rsidR="008A4A3C" w:rsidRDefault="008A4A3C" w:rsidP="00F85065">
            <w:pPr>
              <w:pStyle w:val="NoSpacing"/>
            </w:pPr>
          </w:p>
        </w:tc>
        <w:tc>
          <w:tcPr>
            <w:tcW w:w="2693" w:type="dxa"/>
          </w:tcPr>
          <w:p w:rsidR="008A4A3C" w:rsidRPr="008A4A3C" w:rsidRDefault="008A4A3C" w:rsidP="008A4A3C">
            <w:pPr>
              <w:rPr>
                <w:rFonts w:ascii="Calibri" w:eastAsia="Times New Roman" w:hAnsi="Calibri" w:cs="Times New Roman"/>
                <w:b/>
                <w:bCs/>
                <w:color w:val="000000"/>
              </w:rPr>
            </w:pPr>
            <w:r w:rsidRPr="008A4A3C">
              <w:rPr>
                <w:rFonts w:ascii="Calibri" w:eastAsia="Times New Roman" w:hAnsi="Calibri" w:cs="Times New Roman"/>
                <w:b/>
                <w:bCs/>
                <w:color w:val="000000"/>
              </w:rPr>
              <w:t>Search terms and search strategy</w:t>
            </w:r>
          </w:p>
          <w:p w:rsidR="008A4A3C" w:rsidRDefault="008A4A3C" w:rsidP="00F85065">
            <w:pPr>
              <w:pStyle w:val="NoSpacing"/>
            </w:pPr>
          </w:p>
        </w:tc>
      </w:tr>
      <w:tr w:rsidR="008A4A3C" w:rsidTr="008A4A3C">
        <w:tc>
          <w:tcPr>
            <w:tcW w:w="3880" w:type="dxa"/>
          </w:tcPr>
          <w:p w:rsidR="008A4A3C" w:rsidRPr="008A4A3C" w:rsidRDefault="008A4A3C" w:rsidP="008A4A3C">
            <w:pPr>
              <w:rPr>
                <w:rFonts w:ascii="Calibri" w:eastAsia="Times New Roman" w:hAnsi="Calibri" w:cs="Times New Roman"/>
                <w:color w:val="000000"/>
              </w:rPr>
            </w:pPr>
            <w:proofErr w:type="spellStart"/>
            <w:r w:rsidRPr="008A4A3C">
              <w:rPr>
                <w:rFonts w:ascii="Calibri" w:eastAsia="Times New Roman" w:hAnsi="Calibri" w:cs="Times New Roman"/>
                <w:color w:val="000000"/>
              </w:rPr>
              <w:t>Jstor</w:t>
            </w:r>
            <w:proofErr w:type="spellEnd"/>
          </w:p>
          <w:p w:rsidR="008A4A3C" w:rsidRDefault="008A4A3C" w:rsidP="00F85065">
            <w:pPr>
              <w:pStyle w:val="NoSpacing"/>
            </w:pPr>
          </w:p>
        </w:tc>
        <w:tc>
          <w:tcPr>
            <w:tcW w:w="2715" w:type="dxa"/>
          </w:tcPr>
          <w:p w:rsidR="008A4A3C" w:rsidRPr="008A4A3C" w:rsidRDefault="008A4A3C" w:rsidP="008A4A3C">
            <w:pPr>
              <w:rPr>
                <w:rFonts w:ascii="Calibri" w:eastAsia="Times New Roman" w:hAnsi="Calibri" w:cs="Times New Roman"/>
                <w:color w:val="000000"/>
                <w:sz w:val="20"/>
              </w:rPr>
            </w:pPr>
            <w:proofErr w:type="spellStart"/>
            <w:r w:rsidRPr="008A4A3C">
              <w:rPr>
                <w:rFonts w:ascii="Calibri" w:eastAsia="Times New Roman" w:hAnsi="Calibri" w:cs="Times New Roman"/>
                <w:color w:val="000000"/>
                <w:sz w:val="20"/>
              </w:rPr>
              <w:t>Jstor</w:t>
            </w:r>
            <w:proofErr w:type="spellEnd"/>
            <w:r w:rsidRPr="008A4A3C">
              <w:rPr>
                <w:rFonts w:ascii="Calibri" w:eastAsia="Times New Roman" w:hAnsi="Calibri" w:cs="Times New Roman"/>
                <w:color w:val="000000"/>
                <w:sz w:val="20"/>
              </w:rPr>
              <w:t xml:space="preserve"> has full runs of more than 2,600 top scholarly journals in the humanities, social sciences, and sciences. </w:t>
            </w:r>
          </w:p>
          <w:p w:rsidR="008A4A3C" w:rsidRDefault="008A4A3C" w:rsidP="00F85065">
            <w:pPr>
              <w:pStyle w:val="NoSpacing"/>
            </w:pPr>
          </w:p>
        </w:tc>
        <w:tc>
          <w:tcPr>
            <w:tcW w:w="2693"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music technology</w:t>
            </w:r>
            <w:r w:rsidR="006D3A08">
              <w:rPr>
                <w:rFonts w:ascii="Calibri" w:eastAsia="Times New Roman" w:hAnsi="Calibri" w:cs="Times New Roman"/>
                <w:color w:val="000000"/>
              </w:rPr>
              <w:t>, band</w:t>
            </w:r>
          </w:p>
          <w:p w:rsidR="008A4A3C" w:rsidRDefault="008A4A3C" w:rsidP="00F85065">
            <w:pPr>
              <w:pStyle w:val="NoSpacing"/>
            </w:pPr>
          </w:p>
        </w:tc>
      </w:tr>
      <w:tr w:rsidR="008A4A3C" w:rsidTr="008A4A3C">
        <w:tc>
          <w:tcPr>
            <w:tcW w:w="3880"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ERIC</w:t>
            </w:r>
          </w:p>
          <w:p w:rsidR="008A4A3C" w:rsidRDefault="008A4A3C" w:rsidP="00F85065">
            <w:pPr>
              <w:pStyle w:val="NoSpacing"/>
            </w:pPr>
          </w:p>
        </w:tc>
        <w:tc>
          <w:tcPr>
            <w:tcW w:w="2715" w:type="dxa"/>
          </w:tcPr>
          <w:p w:rsidR="008A4A3C" w:rsidRPr="008A4A3C" w:rsidRDefault="008A4A3C" w:rsidP="008A4A3C">
            <w:pPr>
              <w:rPr>
                <w:rFonts w:ascii="Calibri" w:eastAsia="Times New Roman" w:hAnsi="Calibri" w:cs="Times New Roman"/>
                <w:color w:val="000000"/>
                <w:sz w:val="20"/>
              </w:rPr>
            </w:pPr>
            <w:r w:rsidRPr="008A4A3C">
              <w:rPr>
                <w:rFonts w:ascii="Calibri" w:eastAsia="Times New Roman" w:hAnsi="Calibri" w:cs="Times New Roman"/>
                <w:color w:val="000000"/>
                <w:sz w:val="20"/>
              </w:rPr>
              <w:t xml:space="preserve">The Education Resources Information Center (ERIC) is an online digital library of education research and information. </w:t>
            </w:r>
          </w:p>
          <w:p w:rsidR="008A4A3C" w:rsidRDefault="008A4A3C" w:rsidP="00F85065">
            <w:pPr>
              <w:pStyle w:val="NoSpacing"/>
            </w:pPr>
          </w:p>
        </w:tc>
        <w:tc>
          <w:tcPr>
            <w:tcW w:w="2693"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music technology</w:t>
            </w:r>
            <w:r w:rsidR="006D3A08">
              <w:rPr>
                <w:rFonts w:ascii="Calibri" w:eastAsia="Times New Roman" w:hAnsi="Calibri" w:cs="Times New Roman"/>
                <w:color w:val="000000"/>
              </w:rPr>
              <w:t>, band</w:t>
            </w:r>
          </w:p>
          <w:p w:rsidR="008A4A3C" w:rsidRDefault="008A4A3C" w:rsidP="00F85065">
            <w:pPr>
              <w:pStyle w:val="NoSpacing"/>
            </w:pPr>
          </w:p>
        </w:tc>
      </w:tr>
      <w:tr w:rsidR="008A4A3C" w:rsidTr="008A4A3C">
        <w:tc>
          <w:tcPr>
            <w:tcW w:w="3880"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Journal of Research in Music Education</w:t>
            </w:r>
          </w:p>
          <w:p w:rsidR="008A4A3C" w:rsidRDefault="008A4A3C" w:rsidP="00F85065">
            <w:pPr>
              <w:pStyle w:val="NoSpacing"/>
            </w:pPr>
          </w:p>
        </w:tc>
        <w:tc>
          <w:tcPr>
            <w:tcW w:w="2715" w:type="dxa"/>
          </w:tcPr>
          <w:p w:rsidR="008A4A3C" w:rsidRPr="008A4A3C" w:rsidRDefault="008A4A3C" w:rsidP="008A4A3C">
            <w:pPr>
              <w:rPr>
                <w:rFonts w:ascii="Calibri" w:eastAsia="Times New Roman" w:hAnsi="Calibri" w:cs="Times New Roman"/>
                <w:color w:val="000000"/>
                <w:sz w:val="18"/>
              </w:rPr>
            </w:pPr>
            <w:r w:rsidRPr="008A4A3C">
              <w:rPr>
                <w:rFonts w:ascii="Calibri" w:eastAsia="Times New Roman" w:hAnsi="Calibri" w:cs="Times New Roman"/>
                <w:color w:val="000000"/>
                <w:sz w:val="18"/>
              </w:rPr>
              <w:t>The Journal of Research in Music Education publishes reports of original research related to music teaching and learning. The journal covers topics such as music pedagogy, history, and philosophy, and addresses vocal, instrumental, and general music at all levels, from early childhood through to adult.</w:t>
            </w:r>
          </w:p>
          <w:p w:rsidR="008A4A3C" w:rsidRDefault="008A4A3C" w:rsidP="00F85065">
            <w:pPr>
              <w:pStyle w:val="NoSpacing"/>
            </w:pPr>
          </w:p>
        </w:tc>
        <w:tc>
          <w:tcPr>
            <w:tcW w:w="2693"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music technology</w:t>
            </w:r>
            <w:r w:rsidR="006D3A08">
              <w:rPr>
                <w:rFonts w:ascii="Calibri" w:eastAsia="Times New Roman" w:hAnsi="Calibri" w:cs="Times New Roman"/>
                <w:color w:val="000000"/>
              </w:rPr>
              <w:t>, band</w:t>
            </w:r>
          </w:p>
          <w:p w:rsidR="008A4A3C" w:rsidRDefault="008A4A3C" w:rsidP="00F85065">
            <w:pPr>
              <w:pStyle w:val="NoSpacing"/>
            </w:pPr>
          </w:p>
        </w:tc>
      </w:tr>
      <w:tr w:rsidR="008A4A3C" w:rsidTr="008A4A3C">
        <w:tc>
          <w:tcPr>
            <w:tcW w:w="3880"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Google Scholar</w:t>
            </w:r>
          </w:p>
          <w:p w:rsidR="008A4A3C" w:rsidRDefault="008A4A3C" w:rsidP="00F85065">
            <w:pPr>
              <w:pStyle w:val="NoSpacing"/>
            </w:pPr>
          </w:p>
        </w:tc>
        <w:tc>
          <w:tcPr>
            <w:tcW w:w="2715" w:type="dxa"/>
          </w:tcPr>
          <w:p w:rsidR="008A4A3C" w:rsidRPr="008A4A3C" w:rsidRDefault="008A4A3C" w:rsidP="008A4A3C">
            <w:pPr>
              <w:rPr>
                <w:rFonts w:ascii="Calibri" w:eastAsia="Times New Roman" w:hAnsi="Calibri" w:cs="Times New Roman"/>
                <w:color w:val="000000"/>
                <w:sz w:val="20"/>
              </w:rPr>
            </w:pPr>
            <w:r w:rsidRPr="008A4A3C">
              <w:rPr>
                <w:rFonts w:ascii="Calibri" w:eastAsia="Times New Roman" w:hAnsi="Calibri" w:cs="Times New Roman"/>
                <w:color w:val="000000"/>
                <w:sz w:val="20"/>
              </w:rPr>
              <w:t>Google Scholar is a freely accessible web search engine that indexes the full text or metadata of scholarly literature across an array of publishing formats and disciplines.</w:t>
            </w:r>
          </w:p>
          <w:p w:rsidR="008A4A3C" w:rsidRDefault="008A4A3C" w:rsidP="00F85065">
            <w:pPr>
              <w:pStyle w:val="NoSpacing"/>
            </w:pPr>
          </w:p>
        </w:tc>
        <w:tc>
          <w:tcPr>
            <w:tcW w:w="2693"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music technology</w:t>
            </w:r>
            <w:r w:rsidR="006D3A08">
              <w:rPr>
                <w:rFonts w:ascii="Calibri" w:eastAsia="Times New Roman" w:hAnsi="Calibri" w:cs="Times New Roman"/>
                <w:color w:val="000000"/>
              </w:rPr>
              <w:t>, band</w:t>
            </w:r>
          </w:p>
          <w:p w:rsidR="008A4A3C" w:rsidRDefault="008A4A3C" w:rsidP="00F85065">
            <w:pPr>
              <w:pStyle w:val="NoSpacing"/>
            </w:pPr>
          </w:p>
        </w:tc>
      </w:tr>
      <w:tr w:rsidR="008A4A3C" w:rsidTr="008A4A3C">
        <w:tc>
          <w:tcPr>
            <w:tcW w:w="3880"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lastRenderedPageBreak/>
              <w:t>UPDATE: Applications of Research in Music Education</w:t>
            </w:r>
          </w:p>
          <w:p w:rsidR="008A4A3C" w:rsidRDefault="008A4A3C" w:rsidP="00F85065">
            <w:pPr>
              <w:pStyle w:val="NoSpacing"/>
            </w:pPr>
          </w:p>
        </w:tc>
        <w:tc>
          <w:tcPr>
            <w:tcW w:w="2715" w:type="dxa"/>
          </w:tcPr>
          <w:p w:rsidR="008A4A3C" w:rsidRPr="008A4A3C" w:rsidRDefault="008A4A3C" w:rsidP="008A4A3C">
            <w:pPr>
              <w:rPr>
                <w:rFonts w:ascii="Calibri" w:eastAsia="Times New Roman" w:hAnsi="Calibri" w:cs="Times New Roman"/>
                <w:color w:val="000000"/>
                <w:sz w:val="20"/>
              </w:rPr>
            </w:pPr>
            <w:r w:rsidRPr="008A4A3C">
              <w:rPr>
                <w:rFonts w:ascii="Calibri" w:eastAsia="Times New Roman" w:hAnsi="Calibri" w:cs="Times New Roman"/>
                <w:color w:val="000000"/>
                <w:sz w:val="20"/>
              </w:rPr>
              <w:t xml:space="preserve">UPDATE: Applications of Research in Music Education offers a wealth of practical applications for research findings in general music, choral, instrumental, and special topics in music education. </w:t>
            </w:r>
          </w:p>
          <w:p w:rsidR="008A4A3C" w:rsidRDefault="008A4A3C" w:rsidP="00F85065">
            <w:pPr>
              <w:pStyle w:val="NoSpacing"/>
            </w:pPr>
          </w:p>
        </w:tc>
        <w:tc>
          <w:tcPr>
            <w:tcW w:w="2693" w:type="dxa"/>
          </w:tcPr>
          <w:p w:rsidR="008A4A3C" w:rsidRPr="008A4A3C" w:rsidRDefault="008A4A3C" w:rsidP="008A4A3C">
            <w:pPr>
              <w:rPr>
                <w:rFonts w:ascii="Calibri" w:eastAsia="Times New Roman" w:hAnsi="Calibri" w:cs="Times New Roman"/>
                <w:color w:val="000000"/>
              </w:rPr>
            </w:pPr>
            <w:r w:rsidRPr="008A4A3C">
              <w:rPr>
                <w:rFonts w:ascii="Calibri" w:eastAsia="Times New Roman" w:hAnsi="Calibri" w:cs="Times New Roman"/>
                <w:color w:val="000000"/>
              </w:rPr>
              <w:t>music technology</w:t>
            </w:r>
            <w:r w:rsidR="006D3A08">
              <w:rPr>
                <w:rFonts w:ascii="Calibri" w:eastAsia="Times New Roman" w:hAnsi="Calibri" w:cs="Times New Roman"/>
                <w:color w:val="000000"/>
              </w:rPr>
              <w:t>, band</w:t>
            </w:r>
          </w:p>
          <w:p w:rsidR="008A4A3C" w:rsidRDefault="008A4A3C" w:rsidP="00F85065">
            <w:pPr>
              <w:pStyle w:val="NoSpacing"/>
            </w:pPr>
          </w:p>
        </w:tc>
      </w:tr>
    </w:tbl>
    <w:p w:rsidR="008A4A3C" w:rsidRDefault="008A4A3C" w:rsidP="00580BA8">
      <w:pPr>
        <w:pStyle w:val="NoSpacing"/>
      </w:pPr>
    </w:p>
    <w:p w:rsidR="008A4A3C" w:rsidRDefault="008A4A3C" w:rsidP="00F85065">
      <w:pPr>
        <w:pStyle w:val="NoSpacing"/>
        <w:ind w:left="720" w:hanging="720"/>
      </w:pPr>
    </w:p>
    <w:p w:rsidR="0090233E" w:rsidRDefault="0090233E" w:rsidP="00580BA8">
      <w:pPr>
        <w:pStyle w:val="NoSpacing"/>
        <w:rPr>
          <w:b/>
          <w:u w:val="single"/>
        </w:rPr>
      </w:pPr>
      <w:r w:rsidRPr="0090233E">
        <w:rPr>
          <w:b/>
          <w:u w:val="single"/>
        </w:rPr>
        <w:t>Reading List</w:t>
      </w:r>
    </w:p>
    <w:p w:rsidR="0090233E" w:rsidRPr="0090233E" w:rsidRDefault="0090233E" w:rsidP="00F85065">
      <w:pPr>
        <w:pStyle w:val="NoSpacing"/>
        <w:ind w:left="720" w:hanging="720"/>
        <w:rPr>
          <w:b/>
          <w:u w:val="single"/>
        </w:rPr>
      </w:pPr>
    </w:p>
    <w:p w:rsidR="003F54FF" w:rsidRDefault="003F54FF" w:rsidP="00F85065">
      <w:pPr>
        <w:pStyle w:val="NoSpacing"/>
        <w:ind w:left="720" w:hanging="720"/>
      </w:pPr>
      <w:proofErr w:type="spellStart"/>
      <w:r>
        <w:t>Barnicle</w:t>
      </w:r>
      <w:proofErr w:type="spellEnd"/>
      <w:r>
        <w:t xml:space="preserve">, S. (1997). Music Technology. </w:t>
      </w:r>
      <w:r>
        <w:rPr>
          <w:i/>
        </w:rPr>
        <w:t xml:space="preserve">Music Educators Journal, </w:t>
      </w:r>
      <w:r>
        <w:t xml:space="preserve">84, (3), 9. </w:t>
      </w:r>
      <w:hyperlink r:id="rId7" w:anchor="page_scan_tab_contents" w:history="1">
        <w:r w:rsidRPr="00CA2BD0">
          <w:rPr>
            <w:rStyle w:val="Hyperlink"/>
          </w:rPr>
          <w:t>https://www.jstor.org/stable/3399047?Search=yes&amp;resultItemClick=true&amp;searchText=music&amp;searchText=technology&amp;searchUri=%2Faction%2FdoBasicSearch%3FQuery%3Dmusic%2Btechnology&amp;ab_segments=0%2Fl2b_100k_with_tbsub%2Ftest&amp;refreqid=search%3A183bfc0a84374aae8dcfc0c88566fd27&amp;seq=1#page_scan_tab_contents</w:t>
        </w:r>
      </w:hyperlink>
    </w:p>
    <w:p w:rsidR="003F54FF" w:rsidRDefault="003F54FF" w:rsidP="00BB26F4">
      <w:pPr>
        <w:pStyle w:val="NoSpacing"/>
      </w:pPr>
    </w:p>
    <w:p w:rsidR="00F85065" w:rsidRDefault="00F85065" w:rsidP="00F85065">
      <w:pPr>
        <w:pStyle w:val="NoSpacing"/>
        <w:ind w:left="720" w:hanging="720"/>
      </w:pPr>
      <w:r>
        <w:t xml:space="preserve">Bauer, W., Reese, S., McAllister, P. (2003). Transforming Music Teaching via Technology: The Role of Professional Development. </w:t>
      </w:r>
      <w:r>
        <w:rPr>
          <w:i/>
        </w:rPr>
        <w:t xml:space="preserve">Journal of Research in Music Education, </w:t>
      </w:r>
      <w:r>
        <w:t xml:space="preserve">51 (4), 289-301. </w:t>
      </w:r>
      <w:hyperlink r:id="rId8" w:history="1">
        <w:r w:rsidRPr="00CA2BD0">
          <w:rPr>
            <w:rStyle w:val="Hyperlink"/>
          </w:rPr>
          <w:t>https://journals.sagepub.com/action/doSearch?AllField=music+education+technology&amp;SeriesKey=jrma</w:t>
        </w:r>
      </w:hyperlink>
    </w:p>
    <w:p w:rsidR="00F85065" w:rsidRDefault="00F85065" w:rsidP="00F85065">
      <w:pPr>
        <w:pStyle w:val="NoSpacing"/>
        <w:ind w:left="720" w:hanging="720"/>
      </w:pPr>
    </w:p>
    <w:p w:rsidR="00BC3639" w:rsidRDefault="00BC3639" w:rsidP="009E10D7">
      <w:pPr>
        <w:pStyle w:val="NoSpacing"/>
        <w:ind w:left="720" w:hanging="720"/>
      </w:pPr>
      <w:r>
        <w:t xml:space="preserve">Burnard, P. (2007). Reframing Creativity and Technology: Promoting Pedagogic Change in Music Education. </w:t>
      </w:r>
      <w:r>
        <w:rPr>
          <w:i/>
        </w:rPr>
        <w:t xml:space="preserve">Journal of Music, Technology &amp; Education, </w:t>
      </w:r>
      <w:r>
        <w:t xml:space="preserve">1 (1), 37-55. </w:t>
      </w:r>
      <w:hyperlink r:id="rId9" w:history="1">
        <w:r w:rsidRPr="00CA2BD0">
          <w:rPr>
            <w:rStyle w:val="Hyperlink"/>
          </w:rPr>
          <w:t>https://www.ingentaconnect.com/content/intellect/jmte/2007/00000001/00000001/art00004</w:t>
        </w:r>
      </w:hyperlink>
    </w:p>
    <w:p w:rsidR="00BC3639" w:rsidRDefault="00BC3639" w:rsidP="00BC3639">
      <w:pPr>
        <w:pStyle w:val="NoSpacing"/>
      </w:pPr>
    </w:p>
    <w:p w:rsidR="008C19D4" w:rsidRDefault="008C19D4" w:rsidP="009E10D7">
      <w:pPr>
        <w:pStyle w:val="NoSpacing"/>
        <w:ind w:left="720" w:hanging="720"/>
      </w:pPr>
      <w:r>
        <w:t xml:space="preserve">Cain, T. (2004). Theory, Technology and the Music Curriculum. </w:t>
      </w:r>
      <w:r>
        <w:rPr>
          <w:i/>
        </w:rPr>
        <w:t xml:space="preserve">British Journal of Music Education, </w:t>
      </w:r>
      <w:r>
        <w:t xml:space="preserve">21 (2), 215-221. </w:t>
      </w:r>
      <w:hyperlink r:id="rId10" w:history="1">
        <w:r w:rsidRPr="00CA2BD0">
          <w:rPr>
            <w:rStyle w:val="Hyperlink"/>
          </w:rPr>
          <w:t>https://www.cambridge.org/core/journals/british-journal-of-music-education/article/theory-technology-and-the-music-curriculum/31E85EAF5E336FB57EBD648592015710</w:t>
        </w:r>
      </w:hyperlink>
    </w:p>
    <w:p w:rsidR="008C19D4" w:rsidRDefault="008C19D4" w:rsidP="008C19D4">
      <w:pPr>
        <w:pStyle w:val="NoSpacing"/>
      </w:pPr>
    </w:p>
    <w:p w:rsidR="009E709F" w:rsidRDefault="009E709F" w:rsidP="009E10D7">
      <w:pPr>
        <w:pStyle w:val="NoSpacing"/>
        <w:ind w:left="720" w:hanging="720"/>
      </w:pPr>
      <w:r>
        <w:t xml:space="preserve">Comber, C., Hargreaves, D., Colley, A. (2008). Girls, Boys and Technology in Music Education. </w:t>
      </w:r>
      <w:r>
        <w:rPr>
          <w:i/>
        </w:rPr>
        <w:t xml:space="preserve">British Journal of Music Education, </w:t>
      </w:r>
      <w:r>
        <w:t xml:space="preserve">10 (2), 123-134. </w:t>
      </w:r>
      <w:hyperlink r:id="rId11" w:history="1">
        <w:r w:rsidRPr="00CA2BD0">
          <w:rPr>
            <w:rStyle w:val="Hyperlink"/>
          </w:rPr>
          <w:t>https://www.cambridge.org/core/journals/british-journal-of-music-education/article/girls-boys-and-technology-in-music-education/F729187120EE0BB51501E5EE6E6EA079</w:t>
        </w:r>
      </w:hyperlink>
    </w:p>
    <w:p w:rsidR="009E709F" w:rsidRDefault="009E709F" w:rsidP="009E709F">
      <w:pPr>
        <w:pStyle w:val="NoSpacing"/>
      </w:pPr>
    </w:p>
    <w:p w:rsidR="004D4D4D" w:rsidRDefault="004D4D4D" w:rsidP="004D4D4D">
      <w:pPr>
        <w:pStyle w:val="NoSpacing"/>
        <w:ind w:left="720" w:hanging="720"/>
      </w:pPr>
      <w:r>
        <w:t xml:space="preserve">Crow, B. (2006). Musical Creativity and the New Technology. </w:t>
      </w:r>
      <w:r>
        <w:rPr>
          <w:i/>
        </w:rPr>
        <w:t xml:space="preserve">Music Education Research, </w:t>
      </w:r>
      <w:r>
        <w:t xml:space="preserve">8 (1), 121-130. </w:t>
      </w:r>
      <w:hyperlink r:id="rId12" w:history="1">
        <w:r w:rsidRPr="00CA2BD0">
          <w:rPr>
            <w:rStyle w:val="Hyperlink"/>
          </w:rPr>
          <w:t>https://www.tandfonline.com/doi/abs/10.1080/14613800600581659</w:t>
        </w:r>
      </w:hyperlink>
    </w:p>
    <w:p w:rsidR="004D4D4D" w:rsidRPr="004D4D4D" w:rsidRDefault="004D4D4D" w:rsidP="009E709F">
      <w:pPr>
        <w:pStyle w:val="NoSpacing"/>
      </w:pPr>
    </w:p>
    <w:p w:rsidR="004F25C1" w:rsidRDefault="004F25C1" w:rsidP="009E10D7">
      <w:pPr>
        <w:pStyle w:val="NoSpacing"/>
        <w:ind w:left="720" w:hanging="720"/>
      </w:pPr>
      <w:proofErr w:type="spellStart"/>
      <w:r>
        <w:t>Dammers</w:t>
      </w:r>
      <w:proofErr w:type="spellEnd"/>
      <w:r>
        <w:t xml:space="preserve">, R. (2009). Utilizing Internet-Based Videoconferencing for Instrumental Music Lessons. </w:t>
      </w:r>
      <w:r>
        <w:rPr>
          <w:i/>
        </w:rPr>
        <w:t xml:space="preserve">Update: Applications of Research in Music Education, </w:t>
      </w:r>
      <w:r>
        <w:t xml:space="preserve">28 (1), 17-24. </w:t>
      </w:r>
      <w:hyperlink r:id="rId13" w:history="1">
        <w:r w:rsidR="00DC7D69" w:rsidRPr="00CA2BD0">
          <w:rPr>
            <w:rStyle w:val="Hyperlink"/>
          </w:rPr>
          <w:t>https://journals.sagepub.com/doi/pdf/10.1177/8755123309344159</w:t>
        </w:r>
      </w:hyperlink>
    </w:p>
    <w:p w:rsidR="004F25C1" w:rsidRDefault="004F25C1" w:rsidP="00DC7D69">
      <w:pPr>
        <w:pStyle w:val="NoSpacing"/>
      </w:pPr>
    </w:p>
    <w:p w:rsidR="00B048FA" w:rsidRDefault="009E10D7" w:rsidP="009E10D7">
      <w:pPr>
        <w:pStyle w:val="NoSpacing"/>
        <w:ind w:left="720" w:hanging="720"/>
      </w:pPr>
      <w:r>
        <w:t xml:space="preserve">Dorfman, J. (2016). Music Teachers’ Experiences in One-to-One Computing Environments. </w:t>
      </w:r>
      <w:r w:rsidRPr="009E10D7">
        <w:rPr>
          <w:i/>
        </w:rPr>
        <w:t>Journal of Research in Music Education</w:t>
      </w:r>
      <w:r>
        <w:t xml:space="preserve">, 64 (2), 159-178. </w:t>
      </w:r>
      <w:hyperlink r:id="rId14" w:history="1">
        <w:r w:rsidRPr="00CA2BD0">
          <w:rPr>
            <w:rStyle w:val="Hyperlink"/>
          </w:rPr>
          <w:t>https://journals.sagepub.com/doi/full/10.1177/0022429416649947</w:t>
        </w:r>
      </w:hyperlink>
      <w:r>
        <w:t xml:space="preserve"> </w:t>
      </w:r>
    </w:p>
    <w:p w:rsidR="00F85065" w:rsidRDefault="00F85065" w:rsidP="009E10D7">
      <w:pPr>
        <w:pStyle w:val="NoSpacing"/>
        <w:ind w:left="720" w:hanging="720"/>
      </w:pPr>
    </w:p>
    <w:p w:rsidR="00DC5D55" w:rsidRDefault="00DC5D55" w:rsidP="009E10D7">
      <w:pPr>
        <w:pStyle w:val="NoSpacing"/>
        <w:ind w:left="720" w:hanging="720"/>
      </w:pPr>
      <w:r>
        <w:t>Forest, J. (1995). Music Tech</w:t>
      </w:r>
      <w:r w:rsidR="005723C5">
        <w:t xml:space="preserve">nology Helps Students Succeed. </w:t>
      </w:r>
      <w:r w:rsidR="005723C5">
        <w:rPr>
          <w:i/>
        </w:rPr>
        <w:t xml:space="preserve">Music Educators Journal, </w:t>
      </w:r>
      <w:r w:rsidR="005723C5">
        <w:t xml:space="preserve">81 (5), 35-38, 48. </w:t>
      </w:r>
      <w:hyperlink r:id="rId15" w:anchor="page_scan_tab_contents" w:history="1">
        <w:r w:rsidR="005723C5" w:rsidRPr="00CA2BD0">
          <w:rPr>
            <w:rStyle w:val="Hyperlink"/>
          </w:rPr>
          <w:t>https://www.jstor.org/stable/3398854?Search=yes&amp;resultItemClick=true&amp;searchText=music&amp;searchText=technology&amp;searchUri=%2Faction%2FdoBasicSearch%3FQuery%3Dmusic%2Btechnology&amp;ab_segments=0%2Fl2b_100k_with_tbsub%2Ftest&amp;seq=1#page_scan_tab_contents</w:t>
        </w:r>
      </w:hyperlink>
    </w:p>
    <w:p w:rsidR="00DC5D55" w:rsidRDefault="00DC5D55" w:rsidP="005723C5">
      <w:pPr>
        <w:pStyle w:val="NoSpacing"/>
      </w:pPr>
    </w:p>
    <w:p w:rsidR="00826830" w:rsidRDefault="00826830" w:rsidP="00826830">
      <w:pPr>
        <w:pStyle w:val="NoSpacing"/>
        <w:ind w:left="720" w:hanging="720"/>
      </w:pPr>
      <w:r>
        <w:t xml:space="preserve">Hanson, J. (2018). Assessing the Educational Value of YouTube Videos for Beginning Instrumental Music. </w:t>
      </w:r>
      <w:r>
        <w:rPr>
          <w:i/>
        </w:rPr>
        <w:t xml:space="preserve">Contributions to Music Education, </w:t>
      </w:r>
      <w:r>
        <w:t xml:space="preserve">43 (1-2), 137-158. </w:t>
      </w:r>
      <w:hyperlink r:id="rId16" w:history="1">
        <w:r w:rsidRPr="00CA2BD0">
          <w:rPr>
            <w:rStyle w:val="Hyperlink"/>
          </w:rPr>
          <w:t>https://www.omea-ohio.org/cme.a5w</w:t>
        </w:r>
      </w:hyperlink>
    </w:p>
    <w:p w:rsidR="00826830" w:rsidRDefault="00826830" w:rsidP="009E10D7">
      <w:pPr>
        <w:pStyle w:val="NoSpacing"/>
        <w:ind w:left="720" w:hanging="720"/>
      </w:pPr>
    </w:p>
    <w:p w:rsidR="00F85065" w:rsidRDefault="00F85065" w:rsidP="009E10D7">
      <w:pPr>
        <w:pStyle w:val="NoSpacing"/>
        <w:ind w:left="720" w:hanging="720"/>
      </w:pPr>
      <w:r>
        <w:t xml:space="preserve">Lane, W. (1974). The Application of Information Science Technology to Music Education Materials. </w:t>
      </w:r>
      <w:r>
        <w:rPr>
          <w:i/>
        </w:rPr>
        <w:t>Journal of Research in Music Education</w:t>
      </w:r>
      <w:r>
        <w:t xml:space="preserve">, 22 (4). 251-257. </w:t>
      </w:r>
      <w:hyperlink r:id="rId17" w:history="1">
        <w:r w:rsidRPr="00CA2BD0">
          <w:rPr>
            <w:rStyle w:val="Hyperlink"/>
          </w:rPr>
          <w:t>https://journals.sagepub.com/doi/pdf/10.2307/3344762</w:t>
        </w:r>
      </w:hyperlink>
    </w:p>
    <w:p w:rsidR="00F85065" w:rsidRDefault="00F85065" w:rsidP="009E10D7">
      <w:pPr>
        <w:pStyle w:val="NoSpacing"/>
        <w:ind w:left="720" w:hanging="720"/>
      </w:pPr>
    </w:p>
    <w:p w:rsidR="00F85065" w:rsidRDefault="00DC5D55" w:rsidP="009E10D7">
      <w:pPr>
        <w:pStyle w:val="NoSpacing"/>
        <w:ind w:left="720" w:hanging="720"/>
      </w:pPr>
      <w:proofErr w:type="spellStart"/>
      <w:r>
        <w:t>Mozée</w:t>
      </w:r>
      <w:proofErr w:type="spellEnd"/>
      <w:r>
        <w:t xml:space="preserve">, B. (2005). Music Technology Labs. </w:t>
      </w:r>
      <w:r>
        <w:rPr>
          <w:i/>
        </w:rPr>
        <w:t xml:space="preserve">The Phi Delta </w:t>
      </w:r>
      <w:proofErr w:type="spellStart"/>
      <w:r>
        <w:rPr>
          <w:i/>
        </w:rPr>
        <w:t>Kappan</w:t>
      </w:r>
      <w:proofErr w:type="spellEnd"/>
      <w:r>
        <w:rPr>
          <w:i/>
        </w:rPr>
        <w:t xml:space="preserve">, </w:t>
      </w:r>
      <w:r>
        <w:t xml:space="preserve">86 (5), 1. </w:t>
      </w:r>
      <w:hyperlink r:id="rId18" w:anchor="page_scan_tab_contents" w:history="1">
        <w:r w:rsidRPr="00CA2BD0">
          <w:rPr>
            <w:rStyle w:val="Hyperlink"/>
          </w:rPr>
          <w:t>https://www.jstor.org/stable/20441801?Search=yes&amp;resultItemClick=true&amp;searchText=music&amp;searchText=technology&amp;searchUri=%2Faction%2FdoBasicSearch%3FQuery%3Dmusic%2Btechnology&amp;ab_segments=0%2Fl2b_100k_with_tbsub%2Ftest&amp;seq=1#page_scan_tab_contents</w:t>
        </w:r>
      </w:hyperlink>
    </w:p>
    <w:p w:rsidR="00903B3A" w:rsidRDefault="00903B3A" w:rsidP="009E10D7">
      <w:pPr>
        <w:pStyle w:val="NoSpacing"/>
        <w:ind w:left="720" w:hanging="720"/>
      </w:pPr>
    </w:p>
    <w:p w:rsidR="00903B3A" w:rsidRDefault="00903B3A" w:rsidP="009E10D7">
      <w:pPr>
        <w:pStyle w:val="NoSpacing"/>
        <w:ind w:left="720" w:hanging="720"/>
      </w:pPr>
      <w:r>
        <w:t xml:space="preserve">Nielsen, L. (2013). Developing Musical Creativity: Student and Teacher Perceptions of a High School Music Technology Curriculum. </w:t>
      </w:r>
      <w:r>
        <w:rPr>
          <w:i/>
        </w:rPr>
        <w:t xml:space="preserve">Update: Applications of Research in Music Education, </w:t>
      </w:r>
      <w:r>
        <w:t xml:space="preserve">31 (2), 54-62. </w:t>
      </w:r>
      <w:hyperlink r:id="rId19" w:history="1">
        <w:r w:rsidRPr="00CA2BD0">
          <w:rPr>
            <w:rStyle w:val="Hyperlink"/>
          </w:rPr>
          <w:t>https://journals.sagepub.com/doi/full/10.1177/8755123312473610</w:t>
        </w:r>
      </w:hyperlink>
    </w:p>
    <w:p w:rsidR="00DC5D55" w:rsidRDefault="00903B3A" w:rsidP="00461EEB">
      <w:pPr>
        <w:pStyle w:val="NoSpacing"/>
        <w:ind w:left="720" w:hanging="720"/>
      </w:pPr>
      <w:r>
        <w:t xml:space="preserve"> </w:t>
      </w:r>
    </w:p>
    <w:p w:rsidR="00804E00" w:rsidRDefault="00804E00" w:rsidP="009E10D7">
      <w:pPr>
        <w:pStyle w:val="NoSpacing"/>
        <w:ind w:left="720" w:hanging="720"/>
      </w:pPr>
      <w:r>
        <w:t xml:space="preserve">Reese, S. (1994). Music Technology: Tools for Extending and Sharing Minds. </w:t>
      </w:r>
      <w:r>
        <w:rPr>
          <w:i/>
        </w:rPr>
        <w:t xml:space="preserve">American Music Teacher, </w:t>
      </w:r>
      <w:r>
        <w:t xml:space="preserve">43 (6). 12-15, 90. </w:t>
      </w:r>
      <w:hyperlink r:id="rId20" w:anchor="page_scan_tab_contents" w:history="1">
        <w:r w:rsidRPr="00CA2BD0">
          <w:rPr>
            <w:rStyle w:val="Hyperlink"/>
          </w:rPr>
          <w:t>https://www.jstor.org/stable/26407311?Search=yes&amp;resultItemClick=true&amp;searchText=music&amp;searchText=technology&amp;searchUri=%2Faction%2FdoBasicSearch%3FQuery%3Dmusic%2Btechnology&amp;ab_segments=0%2Fl2b_100k_with_tbsub%2Ftest&amp;seq=1#page_scan_tab_contents</w:t>
        </w:r>
      </w:hyperlink>
    </w:p>
    <w:p w:rsidR="00804E00" w:rsidRDefault="00804E00" w:rsidP="00804E00">
      <w:pPr>
        <w:pStyle w:val="NoSpacing"/>
      </w:pPr>
    </w:p>
    <w:p w:rsidR="00580BA8" w:rsidRDefault="00580BA8" w:rsidP="00804E00">
      <w:pPr>
        <w:pStyle w:val="NoSpacing"/>
      </w:pPr>
    </w:p>
    <w:p w:rsidR="00580BA8" w:rsidRDefault="00580BA8" w:rsidP="00804E00">
      <w:pPr>
        <w:pStyle w:val="NoSpacing"/>
      </w:pPr>
    </w:p>
    <w:p w:rsidR="00580BA8" w:rsidRDefault="00580BA8" w:rsidP="00804E00">
      <w:pPr>
        <w:pStyle w:val="NoSpacing"/>
      </w:pPr>
    </w:p>
    <w:p w:rsidR="00DC5D55" w:rsidRDefault="00804E00" w:rsidP="009E10D7">
      <w:pPr>
        <w:pStyle w:val="NoSpacing"/>
        <w:ind w:left="720" w:hanging="720"/>
      </w:pPr>
      <w:r>
        <w:lastRenderedPageBreak/>
        <w:t xml:space="preserve">Reese, S., Davis, A. (1998). The Systems Approach to Music Technology. </w:t>
      </w:r>
      <w:r>
        <w:rPr>
          <w:i/>
        </w:rPr>
        <w:t xml:space="preserve">Music Educators Journal, </w:t>
      </w:r>
      <w:r>
        <w:t xml:space="preserve">85 (1), 24-28. </w:t>
      </w:r>
      <w:hyperlink r:id="rId21" w:anchor="page_scan_tab_contents" w:history="1">
        <w:r w:rsidRPr="00CA2BD0">
          <w:rPr>
            <w:rStyle w:val="Hyperlink"/>
          </w:rPr>
          <w:t>https://www.jstor.org/stable/3399155?Search=yes&amp;resultItemClick=true&amp;searchText=music&amp;searchText=technology&amp;searchUri=%2Faction%2FdoBasicSearch%3FQuery%3Dmusic%2Btechnology&amp;ab_segments=0%2Fl2b_100k_with_tbsub%2Ftest&amp;seq=1#page_scan_tab_contents</w:t>
        </w:r>
      </w:hyperlink>
    </w:p>
    <w:p w:rsidR="00804E00" w:rsidRDefault="00804E00" w:rsidP="009E10D7">
      <w:pPr>
        <w:pStyle w:val="NoSpacing"/>
        <w:ind w:left="720" w:hanging="720"/>
      </w:pPr>
    </w:p>
    <w:p w:rsidR="00FB773B" w:rsidRDefault="00FB773B" w:rsidP="009E10D7">
      <w:pPr>
        <w:pStyle w:val="NoSpacing"/>
        <w:ind w:left="720" w:hanging="720"/>
      </w:pPr>
      <w:r>
        <w:t xml:space="preserve">Reese, S., </w:t>
      </w:r>
      <w:proofErr w:type="spellStart"/>
      <w:r>
        <w:t>Rimington</w:t>
      </w:r>
      <w:proofErr w:type="spellEnd"/>
      <w:r>
        <w:t xml:space="preserve">, J. (2000). Music Technology in Illinois Public Schools. </w:t>
      </w:r>
      <w:r>
        <w:rPr>
          <w:i/>
        </w:rPr>
        <w:t xml:space="preserve">Update: Applications of Research in Music Education, </w:t>
      </w:r>
      <w:r>
        <w:t xml:space="preserve">18 (2), 27-32. </w:t>
      </w:r>
      <w:hyperlink r:id="rId22" w:history="1">
        <w:r w:rsidRPr="00CA2BD0">
          <w:rPr>
            <w:rStyle w:val="Hyperlink"/>
          </w:rPr>
          <w:t>https://journals.sagepub.com/doi/pdf/10.1177/875512330001800206</w:t>
        </w:r>
      </w:hyperlink>
    </w:p>
    <w:p w:rsidR="00132515" w:rsidRDefault="00132515" w:rsidP="00FB773B">
      <w:pPr>
        <w:pStyle w:val="NoSpacing"/>
      </w:pPr>
    </w:p>
    <w:p w:rsidR="00FB773B" w:rsidRDefault="00132515" w:rsidP="00BB5229">
      <w:pPr>
        <w:pStyle w:val="NoSpacing"/>
        <w:ind w:left="720" w:hanging="720"/>
      </w:pPr>
      <w:r>
        <w:t xml:space="preserve">Riley, H., MacLeod, R., Libera, M. (2014). Low Latency Audio Video: Potentials for Collaborative Music Making Through Distance Learning. </w:t>
      </w:r>
      <w:r>
        <w:rPr>
          <w:i/>
        </w:rPr>
        <w:t xml:space="preserve">Update: Applications of Research in Music Education, </w:t>
      </w:r>
      <w:r>
        <w:t xml:space="preserve">34 (3), 15-23. </w:t>
      </w:r>
      <w:hyperlink r:id="rId23" w:history="1">
        <w:r w:rsidRPr="00CA2BD0">
          <w:rPr>
            <w:rStyle w:val="Hyperlink"/>
          </w:rPr>
          <w:t>https://journals.sagepub.com/doi/full/10.1177/8755123314554403</w:t>
        </w:r>
      </w:hyperlink>
    </w:p>
    <w:p w:rsidR="00132515" w:rsidRDefault="00132515" w:rsidP="00FB773B">
      <w:pPr>
        <w:pStyle w:val="NoSpacing"/>
      </w:pPr>
    </w:p>
    <w:p w:rsidR="00804E00" w:rsidRDefault="00903B3A" w:rsidP="009E10D7">
      <w:pPr>
        <w:pStyle w:val="NoSpacing"/>
        <w:ind w:left="720" w:hanging="720"/>
      </w:pPr>
      <w:r>
        <w:t xml:space="preserve">Stearns, J. (1993). Technology for Teaching: Music Technology Systems: How You Play the Game. </w:t>
      </w:r>
      <w:r>
        <w:rPr>
          <w:i/>
        </w:rPr>
        <w:t xml:space="preserve">Music Educators Journal, </w:t>
      </w:r>
      <w:r>
        <w:t xml:space="preserve">79 (8), 12-14. </w:t>
      </w:r>
      <w:hyperlink r:id="rId24" w:anchor="page_scan_tab_contents" w:history="1">
        <w:r w:rsidRPr="00CA2BD0">
          <w:rPr>
            <w:rStyle w:val="Hyperlink"/>
          </w:rPr>
          <w:t>https://www.jstor.org/stable/3398590?Search=yes&amp;resultItemClick=true&amp;searchText=music&amp;searchText=technology&amp;searchUri=%2Faction%2FdoBasicSearch%3FsearchType%3DfacetSearch%26amp%3Bsd%3D%26amp%3Bed%3D%26amp%3BQuery%3Dmusic%2Btechnology%26amp%3Bpagemark%3DcGFnZU1hcms9Mg%253D%253D&amp;ab_segments=0%2Fl2b_100k_with_tbsub%2Ftest&amp;seq=1#page_scan_tab_contents</w:t>
        </w:r>
      </w:hyperlink>
    </w:p>
    <w:p w:rsidR="00903B3A" w:rsidRDefault="00903B3A" w:rsidP="009E10D7">
      <w:pPr>
        <w:pStyle w:val="NoSpacing"/>
        <w:ind w:left="720" w:hanging="720"/>
      </w:pPr>
    </w:p>
    <w:p w:rsidR="007B796E" w:rsidRDefault="007B796E" w:rsidP="007B796E">
      <w:pPr>
        <w:pStyle w:val="NoSpacing"/>
        <w:ind w:left="720" w:hanging="720"/>
      </w:pPr>
      <w:r>
        <w:t xml:space="preserve">Webster, P. (1998). Young Children and Music Technology. </w:t>
      </w:r>
      <w:r>
        <w:rPr>
          <w:i/>
        </w:rPr>
        <w:t xml:space="preserve">Research Studies in Music Education, </w:t>
      </w:r>
      <w:r>
        <w:t xml:space="preserve">11 (1), 61-76. </w:t>
      </w:r>
      <w:hyperlink r:id="rId25" w:history="1">
        <w:r w:rsidRPr="00CA2BD0">
          <w:rPr>
            <w:rStyle w:val="Hyperlink"/>
          </w:rPr>
          <w:t>https://journals.sagepub.com/doi/abs/10.1177/1321103X9801100107</w:t>
        </w:r>
      </w:hyperlink>
    </w:p>
    <w:p w:rsidR="007B796E" w:rsidRPr="0057148B" w:rsidRDefault="007B796E" w:rsidP="007B796E">
      <w:pPr>
        <w:pStyle w:val="NoSpacing"/>
      </w:pPr>
    </w:p>
    <w:p w:rsidR="00826830" w:rsidRDefault="0057148B" w:rsidP="009E10D7">
      <w:pPr>
        <w:pStyle w:val="NoSpacing"/>
        <w:ind w:left="720" w:hanging="720"/>
      </w:pPr>
      <w:r>
        <w:t xml:space="preserve">Webster, P. (2012). Key Research in Music Technology and Music Teaching and Learning. </w:t>
      </w:r>
      <w:r>
        <w:rPr>
          <w:i/>
        </w:rPr>
        <w:t xml:space="preserve">Journal of Music, Technology &amp; Education, </w:t>
      </w:r>
      <w:r>
        <w:t xml:space="preserve">4 (2-3), 115-130. </w:t>
      </w:r>
      <w:hyperlink r:id="rId26" w:history="1">
        <w:r w:rsidRPr="00CA2BD0">
          <w:rPr>
            <w:rStyle w:val="Hyperlink"/>
          </w:rPr>
          <w:t>https://www.ingentaconnect.com/content/intellect/jmte/2012/00000004/F0020002/art00002</w:t>
        </w:r>
      </w:hyperlink>
    </w:p>
    <w:p w:rsidR="0057148B" w:rsidRDefault="0057148B" w:rsidP="009E10D7">
      <w:pPr>
        <w:pStyle w:val="NoSpacing"/>
        <w:ind w:left="720" w:hanging="720"/>
      </w:pPr>
    </w:p>
    <w:p w:rsidR="007B796E" w:rsidRDefault="007B796E"/>
    <w:sectPr w:rsidR="007B796E" w:rsidSect="00AA67A4">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B97" w:rsidRDefault="00D81B97" w:rsidP="003E329B">
      <w:r>
        <w:separator/>
      </w:r>
    </w:p>
  </w:endnote>
  <w:endnote w:type="continuationSeparator" w:id="0">
    <w:p w:rsidR="00D81B97" w:rsidRDefault="00D81B97" w:rsidP="003E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WorkSans-Regular">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D05" w:rsidRDefault="00083D05" w:rsidP="003E32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3D05" w:rsidRDefault="00083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D05" w:rsidRDefault="00083D05" w:rsidP="003E32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1B97">
      <w:rPr>
        <w:rStyle w:val="PageNumber"/>
        <w:noProof/>
      </w:rPr>
      <w:t>1</w:t>
    </w:r>
    <w:r>
      <w:rPr>
        <w:rStyle w:val="PageNumber"/>
      </w:rPr>
      <w:fldChar w:fldCharType="end"/>
    </w:r>
  </w:p>
  <w:p w:rsidR="00083D05" w:rsidRDefault="00083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B97" w:rsidRDefault="00D81B97" w:rsidP="003E329B">
      <w:r>
        <w:separator/>
      </w:r>
    </w:p>
  </w:footnote>
  <w:footnote w:type="continuationSeparator" w:id="0">
    <w:p w:rsidR="00D81B97" w:rsidRDefault="00D81B97" w:rsidP="003E3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526EE"/>
    <w:multiLevelType w:val="hybridMultilevel"/>
    <w:tmpl w:val="81CA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D7"/>
    <w:rsid w:val="000243B0"/>
    <w:rsid w:val="00083D05"/>
    <w:rsid w:val="00117BEE"/>
    <w:rsid w:val="00132515"/>
    <w:rsid w:val="00292002"/>
    <w:rsid w:val="0033505A"/>
    <w:rsid w:val="003E329B"/>
    <w:rsid w:val="003F54FF"/>
    <w:rsid w:val="004240A3"/>
    <w:rsid w:val="00461EEB"/>
    <w:rsid w:val="004D4D4D"/>
    <w:rsid w:val="004F25C1"/>
    <w:rsid w:val="0057148B"/>
    <w:rsid w:val="005723C5"/>
    <w:rsid w:val="00580BA8"/>
    <w:rsid w:val="005B1954"/>
    <w:rsid w:val="00614F68"/>
    <w:rsid w:val="006D3A08"/>
    <w:rsid w:val="00721A60"/>
    <w:rsid w:val="007B796E"/>
    <w:rsid w:val="00804E00"/>
    <w:rsid w:val="00826830"/>
    <w:rsid w:val="008434B5"/>
    <w:rsid w:val="008576ED"/>
    <w:rsid w:val="008A4A3C"/>
    <w:rsid w:val="008C19D4"/>
    <w:rsid w:val="008C37C2"/>
    <w:rsid w:val="008E6254"/>
    <w:rsid w:val="0090233E"/>
    <w:rsid w:val="00903B3A"/>
    <w:rsid w:val="009E10D7"/>
    <w:rsid w:val="009E709F"/>
    <w:rsid w:val="00AA67A4"/>
    <w:rsid w:val="00AA7C67"/>
    <w:rsid w:val="00AD1A1C"/>
    <w:rsid w:val="00B048FA"/>
    <w:rsid w:val="00BB26F4"/>
    <w:rsid w:val="00BB5229"/>
    <w:rsid w:val="00BC3639"/>
    <w:rsid w:val="00C615A3"/>
    <w:rsid w:val="00D81B97"/>
    <w:rsid w:val="00DC5D55"/>
    <w:rsid w:val="00DC7D69"/>
    <w:rsid w:val="00F3015B"/>
    <w:rsid w:val="00F85065"/>
    <w:rsid w:val="00FB7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DBE69AE-95CD-445E-9D41-35468FBB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10D7"/>
  </w:style>
  <w:style w:type="character" w:styleId="Hyperlink">
    <w:name w:val="Hyperlink"/>
    <w:basedOn w:val="DefaultParagraphFont"/>
    <w:uiPriority w:val="99"/>
    <w:unhideWhenUsed/>
    <w:rsid w:val="009E10D7"/>
    <w:rPr>
      <w:color w:val="0000FF" w:themeColor="hyperlink"/>
      <w:u w:val="single"/>
    </w:rPr>
  </w:style>
  <w:style w:type="paragraph" w:styleId="BalloonText">
    <w:name w:val="Balloon Text"/>
    <w:basedOn w:val="Normal"/>
    <w:link w:val="BalloonTextChar"/>
    <w:uiPriority w:val="99"/>
    <w:semiHidden/>
    <w:unhideWhenUsed/>
    <w:rsid w:val="00843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4B5"/>
    <w:rPr>
      <w:rFonts w:ascii="Lucida Grande" w:hAnsi="Lucida Grande" w:cs="Lucida Grande"/>
      <w:sz w:val="18"/>
      <w:szCs w:val="18"/>
    </w:rPr>
  </w:style>
  <w:style w:type="table" w:styleId="TableGrid">
    <w:name w:val="Table Grid"/>
    <w:basedOn w:val="TableNormal"/>
    <w:uiPriority w:val="59"/>
    <w:rsid w:val="005B1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E329B"/>
    <w:pPr>
      <w:tabs>
        <w:tab w:val="center" w:pos="4320"/>
        <w:tab w:val="right" w:pos="8640"/>
      </w:tabs>
    </w:pPr>
  </w:style>
  <w:style w:type="character" w:customStyle="1" w:styleId="FooterChar">
    <w:name w:val="Footer Char"/>
    <w:basedOn w:val="DefaultParagraphFont"/>
    <w:link w:val="Footer"/>
    <w:uiPriority w:val="99"/>
    <w:rsid w:val="003E329B"/>
  </w:style>
  <w:style w:type="character" w:styleId="PageNumber">
    <w:name w:val="page number"/>
    <w:basedOn w:val="DefaultParagraphFont"/>
    <w:uiPriority w:val="99"/>
    <w:semiHidden/>
    <w:unhideWhenUsed/>
    <w:rsid w:val="003E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10634">
      <w:bodyDiv w:val="1"/>
      <w:marLeft w:val="0"/>
      <w:marRight w:val="0"/>
      <w:marTop w:val="0"/>
      <w:marBottom w:val="0"/>
      <w:divBdr>
        <w:top w:val="none" w:sz="0" w:space="0" w:color="auto"/>
        <w:left w:val="none" w:sz="0" w:space="0" w:color="auto"/>
        <w:bottom w:val="none" w:sz="0" w:space="0" w:color="auto"/>
        <w:right w:val="none" w:sz="0" w:space="0" w:color="auto"/>
      </w:divBdr>
    </w:div>
    <w:div w:id="81993398">
      <w:bodyDiv w:val="1"/>
      <w:marLeft w:val="0"/>
      <w:marRight w:val="0"/>
      <w:marTop w:val="0"/>
      <w:marBottom w:val="0"/>
      <w:divBdr>
        <w:top w:val="none" w:sz="0" w:space="0" w:color="auto"/>
        <w:left w:val="none" w:sz="0" w:space="0" w:color="auto"/>
        <w:bottom w:val="none" w:sz="0" w:space="0" w:color="auto"/>
        <w:right w:val="none" w:sz="0" w:space="0" w:color="auto"/>
      </w:divBdr>
    </w:div>
    <w:div w:id="90244606">
      <w:bodyDiv w:val="1"/>
      <w:marLeft w:val="0"/>
      <w:marRight w:val="0"/>
      <w:marTop w:val="0"/>
      <w:marBottom w:val="0"/>
      <w:divBdr>
        <w:top w:val="none" w:sz="0" w:space="0" w:color="auto"/>
        <w:left w:val="none" w:sz="0" w:space="0" w:color="auto"/>
        <w:bottom w:val="none" w:sz="0" w:space="0" w:color="auto"/>
        <w:right w:val="none" w:sz="0" w:space="0" w:color="auto"/>
      </w:divBdr>
    </w:div>
    <w:div w:id="131218600">
      <w:bodyDiv w:val="1"/>
      <w:marLeft w:val="0"/>
      <w:marRight w:val="0"/>
      <w:marTop w:val="0"/>
      <w:marBottom w:val="0"/>
      <w:divBdr>
        <w:top w:val="none" w:sz="0" w:space="0" w:color="auto"/>
        <w:left w:val="none" w:sz="0" w:space="0" w:color="auto"/>
        <w:bottom w:val="none" w:sz="0" w:space="0" w:color="auto"/>
        <w:right w:val="none" w:sz="0" w:space="0" w:color="auto"/>
      </w:divBdr>
    </w:div>
    <w:div w:id="202861907">
      <w:bodyDiv w:val="1"/>
      <w:marLeft w:val="0"/>
      <w:marRight w:val="0"/>
      <w:marTop w:val="0"/>
      <w:marBottom w:val="0"/>
      <w:divBdr>
        <w:top w:val="none" w:sz="0" w:space="0" w:color="auto"/>
        <w:left w:val="none" w:sz="0" w:space="0" w:color="auto"/>
        <w:bottom w:val="none" w:sz="0" w:space="0" w:color="auto"/>
        <w:right w:val="none" w:sz="0" w:space="0" w:color="auto"/>
      </w:divBdr>
    </w:div>
    <w:div w:id="373623045">
      <w:bodyDiv w:val="1"/>
      <w:marLeft w:val="0"/>
      <w:marRight w:val="0"/>
      <w:marTop w:val="0"/>
      <w:marBottom w:val="0"/>
      <w:divBdr>
        <w:top w:val="none" w:sz="0" w:space="0" w:color="auto"/>
        <w:left w:val="none" w:sz="0" w:space="0" w:color="auto"/>
        <w:bottom w:val="none" w:sz="0" w:space="0" w:color="auto"/>
        <w:right w:val="none" w:sz="0" w:space="0" w:color="auto"/>
      </w:divBdr>
    </w:div>
    <w:div w:id="389113703">
      <w:bodyDiv w:val="1"/>
      <w:marLeft w:val="0"/>
      <w:marRight w:val="0"/>
      <w:marTop w:val="0"/>
      <w:marBottom w:val="0"/>
      <w:divBdr>
        <w:top w:val="none" w:sz="0" w:space="0" w:color="auto"/>
        <w:left w:val="none" w:sz="0" w:space="0" w:color="auto"/>
        <w:bottom w:val="none" w:sz="0" w:space="0" w:color="auto"/>
        <w:right w:val="none" w:sz="0" w:space="0" w:color="auto"/>
      </w:divBdr>
    </w:div>
    <w:div w:id="426076974">
      <w:bodyDiv w:val="1"/>
      <w:marLeft w:val="0"/>
      <w:marRight w:val="0"/>
      <w:marTop w:val="0"/>
      <w:marBottom w:val="0"/>
      <w:divBdr>
        <w:top w:val="none" w:sz="0" w:space="0" w:color="auto"/>
        <w:left w:val="none" w:sz="0" w:space="0" w:color="auto"/>
        <w:bottom w:val="none" w:sz="0" w:space="0" w:color="auto"/>
        <w:right w:val="none" w:sz="0" w:space="0" w:color="auto"/>
      </w:divBdr>
    </w:div>
    <w:div w:id="509102744">
      <w:bodyDiv w:val="1"/>
      <w:marLeft w:val="0"/>
      <w:marRight w:val="0"/>
      <w:marTop w:val="0"/>
      <w:marBottom w:val="0"/>
      <w:divBdr>
        <w:top w:val="none" w:sz="0" w:space="0" w:color="auto"/>
        <w:left w:val="none" w:sz="0" w:space="0" w:color="auto"/>
        <w:bottom w:val="none" w:sz="0" w:space="0" w:color="auto"/>
        <w:right w:val="none" w:sz="0" w:space="0" w:color="auto"/>
      </w:divBdr>
    </w:div>
    <w:div w:id="539055357">
      <w:bodyDiv w:val="1"/>
      <w:marLeft w:val="0"/>
      <w:marRight w:val="0"/>
      <w:marTop w:val="0"/>
      <w:marBottom w:val="0"/>
      <w:divBdr>
        <w:top w:val="none" w:sz="0" w:space="0" w:color="auto"/>
        <w:left w:val="none" w:sz="0" w:space="0" w:color="auto"/>
        <w:bottom w:val="none" w:sz="0" w:space="0" w:color="auto"/>
        <w:right w:val="none" w:sz="0" w:space="0" w:color="auto"/>
      </w:divBdr>
    </w:div>
    <w:div w:id="552817369">
      <w:bodyDiv w:val="1"/>
      <w:marLeft w:val="0"/>
      <w:marRight w:val="0"/>
      <w:marTop w:val="0"/>
      <w:marBottom w:val="0"/>
      <w:divBdr>
        <w:top w:val="none" w:sz="0" w:space="0" w:color="auto"/>
        <w:left w:val="none" w:sz="0" w:space="0" w:color="auto"/>
        <w:bottom w:val="none" w:sz="0" w:space="0" w:color="auto"/>
        <w:right w:val="none" w:sz="0" w:space="0" w:color="auto"/>
      </w:divBdr>
    </w:div>
    <w:div w:id="633171185">
      <w:bodyDiv w:val="1"/>
      <w:marLeft w:val="0"/>
      <w:marRight w:val="0"/>
      <w:marTop w:val="0"/>
      <w:marBottom w:val="0"/>
      <w:divBdr>
        <w:top w:val="none" w:sz="0" w:space="0" w:color="auto"/>
        <w:left w:val="none" w:sz="0" w:space="0" w:color="auto"/>
        <w:bottom w:val="none" w:sz="0" w:space="0" w:color="auto"/>
        <w:right w:val="none" w:sz="0" w:space="0" w:color="auto"/>
      </w:divBdr>
    </w:div>
    <w:div w:id="647326411">
      <w:bodyDiv w:val="1"/>
      <w:marLeft w:val="0"/>
      <w:marRight w:val="0"/>
      <w:marTop w:val="0"/>
      <w:marBottom w:val="0"/>
      <w:divBdr>
        <w:top w:val="none" w:sz="0" w:space="0" w:color="auto"/>
        <w:left w:val="none" w:sz="0" w:space="0" w:color="auto"/>
        <w:bottom w:val="none" w:sz="0" w:space="0" w:color="auto"/>
        <w:right w:val="none" w:sz="0" w:space="0" w:color="auto"/>
      </w:divBdr>
    </w:div>
    <w:div w:id="664239322">
      <w:bodyDiv w:val="1"/>
      <w:marLeft w:val="0"/>
      <w:marRight w:val="0"/>
      <w:marTop w:val="0"/>
      <w:marBottom w:val="0"/>
      <w:divBdr>
        <w:top w:val="none" w:sz="0" w:space="0" w:color="auto"/>
        <w:left w:val="none" w:sz="0" w:space="0" w:color="auto"/>
        <w:bottom w:val="none" w:sz="0" w:space="0" w:color="auto"/>
        <w:right w:val="none" w:sz="0" w:space="0" w:color="auto"/>
      </w:divBdr>
    </w:div>
    <w:div w:id="672490885">
      <w:bodyDiv w:val="1"/>
      <w:marLeft w:val="0"/>
      <w:marRight w:val="0"/>
      <w:marTop w:val="0"/>
      <w:marBottom w:val="0"/>
      <w:divBdr>
        <w:top w:val="none" w:sz="0" w:space="0" w:color="auto"/>
        <w:left w:val="none" w:sz="0" w:space="0" w:color="auto"/>
        <w:bottom w:val="none" w:sz="0" w:space="0" w:color="auto"/>
        <w:right w:val="none" w:sz="0" w:space="0" w:color="auto"/>
      </w:divBdr>
    </w:div>
    <w:div w:id="678778067">
      <w:bodyDiv w:val="1"/>
      <w:marLeft w:val="0"/>
      <w:marRight w:val="0"/>
      <w:marTop w:val="0"/>
      <w:marBottom w:val="0"/>
      <w:divBdr>
        <w:top w:val="none" w:sz="0" w:space="0" w:color="auto"/>
        <w:left w:val="none" w:sz="0" w:space="0" w:color="auto"/>
        <w:bottom w:val="none" w:sz="0" w:space="0" w:color="auto"/>
        <w:right w:val="none" w:sz="0" w:space="0" w:color="auto"/>
      </w:divBdr>
    </w:div>
    <w:div w:id="810630412">
      <w:bodyDiv w:val="1"/>
      <w:marLeft w:val="0"/>
      <w:marRight w:val="0"/>
      <w:marTop w:val="0"/>
      <w:marBottom w:val="0"/>
      <w:divBdr>
        <w:top w:val="none" w:sz="0" w:space="0" w:color="auto"/>
        <w:left w:val="none" w:sz="0" w:space="0" w:color="auto"/>
        <w:bottom w:val="none" w:sz="0" w:space="0" w:color="auto"/>
        <w:right w:val="none" w:sz="0" w:space="0" w:color="auto"/>
      </w:divBdr>
    </w:div>
    <w:div w:id="822626782">
      <w:bodyDiv w:val="1"/>
      <w:marLeft w:val="0"/>
      <w:marRight w:val="0"/>
      <w:marTop w:val="0"/>
      <w:marBottom w:val="0"/>
      <w:divBdr>
        <w:top w:val="none" w:sz="0" w:space="0" w:color="auto"/>
        <w:left w:val="none" w:sz="0" w:space="0" w:color="auto"/>
        <w:bottom w:val="none" w:sz="0" w:space="0" w:color="auto"/>
        <w:right w:val="none" w:sz="0" w:space="0" w:color="auto"/>
      </w:divBdr>
    </w:div>
    <w:div w:id="836774211">
      <w:bodyDiv w:val="1"/>
      <w:marLeft w:val="0"/>
      <w:marRight w:val="0"/>
      <w:marTop w:val="0"/>
      <w:marBottom w:val="0"/>
      <w:divBdr>
        <w:top w:val="none" w:sz="0" w:space="0" w:color="auto"/>
        <w:left w:val="none" w:sz="0" w:space="0" w:color="auto"/>
        <w:bottom w:val="none" w:sz="0" w:space="0" w:color="auto"/>
        <w:right w:val="none" w:sz="0" w:space="0" w:color="auto"/>
      </w:divBdr>
    </w:div>
    <w:div w:id="838620336">
      <w:bodyDiv w:val="1"/>
      <w:marLeft w:val="0"/>
      <w:marRight w:val="0"/>
      <w:marTop w:val="0"/>
      <w:marBottom w:val="0"/>
      <w:divBdr>
        <w:top w:val="none" w:sz="0" w:space="0" w:color="auto"/>
        <w:left w:val="none" w:sz="0" w:space="0" w:color="auto"/>
        <w:bottom w:val="none" w:sz="0" w:space="0" w:color="auto"/>
        <w:right w:val="none" w:sz="0" w:space="0" w:color="auto"/>
      </w:divBdr>
    </w:div>
    <w:div w:id="892697970">
      <w:bodyDiv w:val="1"/>
      <w:marLeft w:val="0"/>
      <w:marRight w:val="0"/>
      <w:marTop w:val="0"/>
      <w:marBottom w:val="0"/>
      <w:divBdr>
        <w:top w:val="none" w:sz="0" w:space="0" w:color="auto"/>
        <w:left w:val="none" w:sz="0" w:space="0" w:color="auto"/>
        <w:bottom w:val="none" w:sz="0" w:space="0" w:color="auto"/>
        <w:right w:val="none" w:sz="0" w:space="0" w:color="auto"/>
      </w:divBdr>
    </w:div>
    <w:div w:id="990521542">
      <w:bodyDiv w:val="1"/>
      <w:marLeft w:val="0"/>
      <w:marRight w:val="0"/>
      <w:marTop w:val="0"/>
      <w:marBottom w:val="0"/>
      <w:divBdr>
        <w:top w:val="none" w:sz="0" w:space="0" w:color="auto"/>
        <w:left w:val="none" w:sz="0" w:space="0" w:color="auto"/>
        <w:bottom w:val="none" w:sz="0" w:space="0" w:color="auto"/>
        <w:right w:val="none" w:sz="0" w:space="0" w:color="auto"/>
      </w:divBdr>
    </w:div>
    <w:div w:id="1076515998">
      <w:bodyDiv w:val="1"/>
      <w:marLeft w:val="0"/>
      <w:marRight w:val="0"/>
      <w:marTop w:val="0"/>
      <w:marBottom w:val="0"/>
      <w:divBdr>
        <w:top w:val="none" w:sz="0" w:space="0" w:color="auto"/>
        <w:left w:val="none" w:sz="0" w:space="0" w:color="auto"/>
        <w:bottom w:val="none" w:sz="0" w:space="0" w:color="auto"/>
        <w:right w:val="none" w:sz="0" w:space="0" w:color="auto"/>
      </w:divBdr>
    </w:div>
    <w:div w:id="1085227094">
      <w:bodyDiv w:val="1"/>
      <w:marLeft w:val="0"/>
      <w:marRight w:val="0"/>
      <w:marTop w:val="0"/>
      <w:marBottom w:val="0"/>
      <w:divBdr>
        <w:top w:val="none" w:sz="0" w:space="0" w:color="auto"/>
        <w:left w:val="none" w:sz="0" w:space="0" w:color="auto"/>
        <w:bottom w:val="none" w:sz="0" w:space="0" w:color="auto"/>
        <w:right w:val="none" w:sz="0" w:space="0" w:color="auto"/>
      </w:divBdr>
    </w:div>
    <w:div w:id="1130132880">
      <w:bodyDiv w:val="1"/>
      <w:marLeft w:val="0"/>
      <w:marRight w:val="0"/>
      <w:marTop w:val="0"/>
      <w:marBottom w:val="0"/>
      <w:divBdr>
        <w:top w:val="none" w:sz="0" w:space="0" w:color="auto"/>
        <w:left w:val="none" w:sz="0" w:space="0" w:color="auto"/>
        <w:bottom w:val="none" w:sz="0" w:space="0" w:color="auto"/>
        <w:right w:val="none" w:sz="0" w:space="0" w:color="auto"/>
      </w:divBdr>
    </w:div>
    <w:div w:id="1153912988">
      <w:bodyDiv w:val="1"/>
      <w:marLeft w:val="0"/>
      <w:marRight w:val="0"/>
      <w:marTop w:val="0"/>
      <w:marBottom w:val="0"/>
      <w:divBdr>
        <w:top w:val="none" w:sz="0" w:space="0" w:color="auto"/>
        <w:left w:val="none" w:sz="0" w:space="0" w:color="auto"/>
        <w:bottom w:val="none" w:sz="0" w:space="0" w:color="auto"/>
        <w:right w:val="none" w:sz="0" w:space="0" w:color="auto"/>
      </w:divBdr>
    </w:div>
    <w:div w:id="1158771130">
      <w:bodyDiv w:val="1"/>
      <w:marLeft w:val="0"/>
      <w:marRight w:val="0"/>
      <w:marTop w:val="0"/>
      <w:marBottom w:val="0"/>
      <w:divBdr>
        <w:top w:val="none" w:sz="0" w:space="0" w:color="auto"/>
        <w:left w:val="none" w:sz="0" w:space="0" w:color="auto"/>
        <w:bottom w:val="none" w:sz="0" w:space="0" w:color="auto"/>
        <w:right w:val="none" w:sz="0" w:space="0" w:color="auto"/>
      </w:divBdr>
    </w:div>
    <w:div w:id="1293556255">
      <w:bodyDiv w:val="1"/>
      <w:marLeft w:val="0"/>
      <w:marRight w:val="0"/>
      <w:marTop w:val="0"/>
      <w:marBottom w:val="0"/>
      <w:divBdr>
        <w:top w:val="none" w:sz="0" w:space="0" w:color="auto"/>
        <w:left w:val="none" w:sz="0" w:space="0" w:color="auto"/>
        <w:bottom w:val="none" w:sz="0" w:space="0" w:color="auto"/>
        <w:right w:val="none" w:sz="0" w:space="0" w:color="auto"/>
      </w:divBdr>
    </w:div>
    <w:div w:id="1299917726">
      <w:bodyDiv w:val="1"/>
      <w:marLeft w:val="0"/>
      <w:marRight w:val="0"/>
      <w:marTop w:val="0"/>
      <w:marBottom w:val="0"/>
      <w:divBdr>
        <w:top w:val="none" w:sz="0" w:space="0" w:color="auto"/>
        <w:left w:val="none" w:sz="0" w:space="0" w:color="auto"/>
        <w:bottom w:val="none" w:sz="0" w:space="0" w:color="auto"/>
        <w:right w:val="none" w:sz="0" w:space="0" w:color="auto"/>
      </w:divBdr>
    </w:div>
    <w:div w:id="1406151957">
      <w:bodyDiv w:val="1"/>
      <w:marLeft w:val="0"/>
      <w:marRight w:val="0"/>
      <w:marTop w:val="0"/>
      <w:marBottom w:val="0"/>
      <w:divBdr>
        <w:top w:val="none" w:sz="0" w:space="0" w:color="auto"/>
        <w:left w:val="none" w:sz="0" w:space="0" w:color="auto"/>
        <w:bottom w:val="none" w:sz="0" w:space="0" w:color="auto"/>
        <w:right w:val="none" w:sz="0" w:space="0" w:color="auto"/>
      </w:divBdr>
    </w:div>
    <w:div w:id="1410811077">
      <w:bodyDiv w:val="1"/>
      <w:marLeft w:val="0"/>
      <w:marRight w:val="0"/>
      <w:marTop w:val="0"/>
      <w:marBottom w:val="0"/>
      <w:divBdr>
        <w:top w:val="none" w:sz="0" w:space="0" w:color="auto"/>
        <w:left w:val="none" w:sz="0" w:space="0" w:color="auto"/>
        <w:bottom w:val="none" w:sz="0" w:space="0" w:color="auto"/>
        <w:right w:val="none" w:sz="0" w:space="0" w:color="auto"/>
      </w:divBdr>
    </w:div>
    <w:div w:id="1429807201">
      <w:bodyDiv w:val="1"/>
      <w:marLeft w:val="0"/>
      <w:marRight w:val="0"/>
      <w:marTop w:val="0"/>
      <w:marBottom w:val="0"/>
      <w:divBdr>
        <w:top w:val="none" w:sz="0" w:space="0" w:color="auto"/>
        <w:left w:val="none" w:sz="0" w:space="0" w:color="auto"/>
        <w:bottom w:val="none" w:sz="0" w:space="0" w:color="auto"/>
        <w:right w:val="none" w:sz="0" w:space="0" w:color="auto"/>
      </w:divBdr>
    </w:div>
    <w:div w:id="1437365978">
      <w:bodyDiv w:val="1"/>
      <w:marLeft w:val="0"/>
      <w:marRight w:val="0"/>
      <w:marTop w:val="0"/>
      <w:marBottom w:val="0"/>
      <w:divBdr>
        <w:top w:val="none" w:sz="0" w:space="0" w:color="auto"/>
        <w:left w:val="none" w:sz="0" w:space="0" w:color="auto"/>
        <w:bottom w:val="none" w:sz="0" w:space="0" w:color="auto"/>
        <w:right w:val="none" w:sz="0" w:space="0" w:color="auto"/>
      </w:divBdr>
    </w:div>
    <w:div w:id="1452239447">
      <w:bodyDiv w:val="1"/>
      <w:marLeft w:val="0"/>
      <w:marRight w:val="0"/>
      <w:marTop w:val="0"/>
      <w:marBottom w:val="0"/>
      <w:divBdr>
        <w:top w:val="none" w:sz="0" w:space="0" w:color="auto"/>
        <w:left w:val="none" w:sz="0" w:space="0" w:color="auto"/>
        <w:bottom w:val="none" w:sz="0" w:space="0" w:color="auto"/>
        <w:right w:val="none" w:sz="0" w:space="0" w:color="auto"/>
      </w:divBdr>
    </w:div>
    <w:div w:id="1591961235">
      <w:bodyDiv w:val="1"/>
      <w:marLeft w:val="0"/>
      <w:marRight w:val="0"/>
      <w:marTop w:val="0"/>
      <w:marBottom w:val="0"/>
      <w:divBdr>
        <w:top w:val="none" w:sz="0" w:space="0" w:color="auto"/>
        <w:left w:val="none" w:sz="0" w:space="0" w:color="auto"/>
        <w:bottom w:val="none" w:sz="0" w:space="0" w:color="auto"/>
        <w:right w:val="none" w:sz="0" w:space="0" w:color="auto"/>
      </w:divBdr>
    </w:div>
    <w:div w:id="1627467598">
      <w:bodyDiv w:val="1"/>
      <w:marLeft w:val="0"/>
      <w:marRight w:val="0"/>
      <w:marTop w:val="0"/>
      <w:marBottom w:val="0"/>
      <w:divBdr>
        <w:top w:val="none" w:sz="0" w:space="0" w:color="auto"/>
        <w:left w:val="none" w:sz="0" w:space="0" w:color="auto"/>
        <w:bottom w:val="none" w:sz="0" w:space="0" w:color="auto"/>
        <w:right w:val="none" w:sz="0" w:space="0" w:color="auto"/>
      </w:divBdr>
    </w:div>
    <w:div w:id="1633829974">
      <w:bodyDiv w:val="1"/>
      <w:marLeft w:val="0"/>
      <w:marRight w:val="0"/>
      <w:marTop w:val="0"/>
      <w:marBottom w:val="0"/>
      <w:divBdr>
        <w:top w:val="none" w:sz="0" w:space="0" w:color="auto"/>
        <w:left w:val="none" w:sz="0" w:space="0" w:color="auto"/>
        <w:bottom w:val="none" w:sz="0" w:space="0" w:color="auto"/>
        <w:right w:val="none" w:sz="0" w:space="0" w:color="auto"/>
      </w:divBdr>
    </w:div>
    <w:div w:id="1634406960">
      <w:bodyDiv w:val="1"/>
      <w:marLeft w:val="0"/>
      <w:marRight w:val="0"/>
      <w:marTop w:val="0"/>
      <w:marBottom w:val="0"/>
      <w:divBdr>
        <w:top w:val="none" w:sz="0" w:space="0" w:color="auto"/>
        <w:left w:val="none" w:sz="0" w:space="0" w:color="auto"/>
        <w:bottom w:val="none" w:sz="0" w:space="0" w:color="auto"/>
        <w:right w:val="none" w:sz="0" w:space="0" w:color="auto"/>
      </w:divBdr>
    </w:div>
    <w:div w:id="1705905882">
      <w:bodyDiv w:val="1"/>
      <w:marLeft w:val="0"/>
      <w:marRight w:val="0"/>
      <w:marTop w:val="0"/>
      <w:marBottom w:val="0"/>
      <w:divBdr>
        <w:top w:val="none" w:sz="0" w:space="0" w:color="auto"/>
        <w:left w:val="none" w:sz="0" w:space="0" w:color="auto"/>
        <w:bottom w:val="none" w:sz="0" w:space="0" w:color="auto"/>
        <w:right w:val="none" w:sz="0" w:space="0" w:color="auto"/>
      </w:divBdr>
    </w:div>
    <w:div w:id="1758138134">
      <w:bodyDiv w:val="1"/>
      <w:marLeft w:val="0"/>
      <w:marRight w:val="0"/>
      <w:marTop w:val="0"/>
      <w:marBottom w:val="0"/>
      <w:divBdr>
        <w:top w:val="none" w:sz="0" w:space="0" w:color="auto"/>
        <w:left w:val="none" w:sz="0" w:space="0" w:color="auto"/>
        <w:bottom w:val="none" w:sz="0" w:space="0" w:color="auto"/>
        <w:right w:val="none" w:sz="0" w:space="0" w:color="auto"/>
      </w:divBdr>
    </w:div>
    <w:div w:id="1789272562">
      <w:bodyDiv w:val="1"/>
      <w:marLeft w:val="0"/>
      <w:marRight w:val="0"/>
      <w:marTop w:val="0"/>
      <w:marBottom w:val="0"/>
      <w:divBdr>
        <w:top w:val="none" w:sz="0" w:space="0" w:color="auto"/>
        <w:left w:val="none" w:sz="0" w:space="0" w:color="auto"/>
        <w:bottom w:val="none" w:sz="0" w:space="0" w:color="auto"/>
        <w:right w:val="none" w:sz="0" w:space="0" w:color="auto"/>
      </w:divBdr>
    </w:div>
    <w:div w:id="1818302548">
      <w:bodyDiv w:val="1"/>
      <w:marLeft w:val="0"/>
      <w:marRight w:val="0"/>
      <w:marTop w:val="0"/>
      <w:marBottom w:val="0"/>
      <w:divBdr>
        <w:top w:val="none" w:sz="0" w:space="0" w:color="auto"/>
        <w:left w:val="none" w:sz="0" w:space="0" w:color="auto"/>
        <w:bottom w:val="none" w:sz="0" w:space="0" w:color="auto"/>
        <w:right w:val="none" w:sz="0" w:space="0" w:color="auto"/>
      </w:divBdr>
    </w:div>
    <w:div w:id="1886142424">
      <w:bodyDiv w:val="1"/>
      <w:marLeft w:val="0"/>
      <w:marRight w:val="0"/>
      <w:marTop w:val="0"/>
      <w:marBottom w:val="0"/>
      <w:divBdr>
        <w:top w:val="none" w:sz="0" w:space="0" w:color="auto"/>
        <w:left w:val="none" w:sz="0" w:space="0" w:color="auto"/>
        <w:bottom w:val="none" w:sz="0" w:space="0" w:color="auto"/>
        <w:right w:val="none" w:sz="0" w:space="0" w:color="auto"/>
      </w:divBdr>
    </w:div>
    <w:div w:id="1889340824">
      <w:bodyDiv w:val="1"/>
      <w:marLeft w:val="0"/>
      <w:marRight w:val="0"/>
      <w:marTop w:val="0"/>
      <w:marBottom w:val="0"/>
      <w:divBdr>
        <w:top w:val="none" w:sz="0" w:space="0" w:color="auto"/>
        <w:left w:val="none" w:sz="0" w:space="0" w:color="auto"/>
        <w:bottom w:val="none" w:sz="0" w:space="0" w:color="auto"/>
        <w:right w:val="none" w:sz="0" w:space="0" w:color="auto"/>
      </w:divBdr>
    </w:div>
    <w:div w:id="1895701697">
      <w:bodyDiv w:val="1"/>
      <w:marLeft w:val="0"/>
      <w:marRight w:val="0"/>
      <w:marTop w:val="0"/>
      <w:marBottom w:val="0"/>
      <w:divBdr>
        <w:top w:val="none" w:sz="0" w:space="0" w:color="auto"/>
        <w:left w:val="none" w:sz="0" w:space="0" w:color="auto"/>
        <w:bottom w:val="none" w:sz="0" w:space="0" w:color="auto"/>
        <w:right w:val="none" w:sz="0" w:space="0" w:color="auto"/>
      </w:divBdr>
    </w:div>
    <w:div w:id="1910920464">
      <w:bodyDiv w:val="1"/>
      <w:marLeft w:val="0"/>
      <w:marRight w:val="0"/>
      <w:marTop w:val="0"/>
      <w:marBottom w:val="0"/>
      <w:divBdr>
        <w:top w:val="none" w:sz="0" w:space="0" w:color="auto"/>
        <w:left w:val="none" w:sz="0" w:space="0" w:color="auto"/>
        <w:bottom w:val="none" w:sz="0" w:space="0" w:color="auto"/>
        <w:right w:val="none" w:sz="0" w:space="0" w:color="auto"/>
      </w:divBdr>
    </w:div>
    <w:div w:id="1989435176">
      <w:bodyDiv w:val="1"/>
      <w:marLeft w:val="0"/>
      <w:marRight w:val="0"/>
      <w:marTop w:val="0"/>
      <w:marBottom w:val="0"/>
      <w:divBdr>
        <w:top w:val="none" w:sz="0" w:space="0" w:color="auto"/>
        <w:left w:val="none" w:sz="0" w:space="0" w:color="auto"/>
        <w:bottom w:val="none" w:sz="0" w:space="0" w:color="auto"/>
        <w:right w:val="none" w:sz="0" w:space="0" w:color="auto"/>
      </w:divBdr>
    </w:div>
    <w:div w:id="1995836830">
      <w:bodyDiv w:val="1"/>
      <w:marLeft w:val="0"/>
      <w:marRight w:val="0"/>
      <w:marTop w:val="0"/>
      <w:marBottom w:val="0"/>
      <w:divBdr>
        <w:top w:val="none" w:sz="0" w:space="0" w:color="auto"/>
        <w:left w:val="none" w:sz="0" w:space="0" w:color="auto"/>
        <w:bottom w:val="none" w:sz="0" w:space="0" w:color="auto"/>
        <w:right w:val="none" w:sz="0" w:space="0" w:color="auto"/>
      </w:divBdr>
    </w:div>
    <w:div w:id="2021273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action/doSearch?AllField=music+education+technology&amp;SeriesKey=jrma" TargetMode="External"/><Relationship Id="rId13" Type="http://schemas.openxmlformats.org/officeDocument/2006/relationships/hyperlink" Target="https://journals.sagepub.com/doi/pdf/10.1177/8755123309344159" TargetMode="External"/><Relationship Id="rId18" Type="http://schemas.openxmlformats.org/officeDocument/2006/relationships/hyperlink" Target="https://www.jstor.org/stable/20441801?Search=yes&amp;resultItemClick=true&amp;searchText=music&amp;searchText=technology&amp;searchUri=%2Faction%2FdoBasicSearch%3FQuery%3Dmusic%2Btechnology&amp;ab_segments=0%2Fl2b_100k_with_tbsub%2Ftest&amp;seq=1" TargetMode="External"/><Relationship Id="rId26" Type="http://schemas.openxmlformats.org/officeDocument/2006/relationships/hyperlink" Target="https://www.ingentaconnect.com/content/intellect/jmte/2012/00000004/F0020002/art00002" TargetMode="External"/><Relationship Id="rId3" Type="http://schemas.openxmlformats.org/officeDocument/2006/relationships/settings" Target="settings.xml"/><Relationship Id="rId21" Type="http://schemas.openxmlformats.org/officeDocument/2006/relationships/hyperlink" Target="https://www.jstor.org/stable/3399155?Search=yes&amp;resultItemClick=true&amp;searchText=music&amp;searchText=technology&amp;searchUri=%2Faction%2FdoBasicSearch%3FQuery%3Dmusic%2Btechnology&amp;ab_segments=0%2Fl2b_100k_with_tbsub%2Ftest&amp;seq=1" TargetMode="External"/><Relationship Id="rId7" Type="http://schemas.openxmlformats.org/officeDocument/2006/relationships/hyperlink" Target="https://www.jstor.org/stable/3399047?Search=yes&amp;resultItemClick=true&amp;searchText=music&amp;searchText=technology&amp;searchUri=%2Faction%2FdoBasicSearch%3FQuery%3Dmusic%2Btechnology&amp;ab_segments=0%2Fl2b_100k_with_tbsub%2Ftest&amp;refreqid=search%3A183bfc0a84374aae8dcfc0c88566fd27&amp;seq=1" TargetMode="External"/><Relationship Id="rId12" Type="http://schemas.openxmlformats.org/officeDocument/2006/relationships/hyperlink" Target="https://www.tandfonline.com/doi/abs/10.1080/14613800600581659" TargetMode="External"/><Relationship Id="rId17" Type="http://schemas.openxmlformats.org/officeDocument/2006/relationships/hyperlink" Target="https://journals.sagepub.com/doi/pdf/10.2307/3344762" TargetMode="External"/><Relationship Id="rId25" Type="http://schemas.openxmlformats.org/officeDocument/2006/relationships/hyperlink" Target="https://journals.sagepub.com/doi/abs/10.1177/1321103X9801100107" TargetMode="External"/><Relationship Id="rId2" Type="http://schemas.openxmlformats.org/officeDocument/2006/relationships/styles" Target="styles.xml"/><Relationship Id="rId16" Type="http://schemas.openxmlformats.org/officeDocument/2006/relationships/hyperlink" Target="https://www.omea-ohio.org/cme.a5w" TargetMode="External"/><Relationship Id="rId20" Type="http://schemas.openxmlformats.org/officeDocument/2006/relationships/hyperlink" Target="https://www.jstor.org/stable/26407311?Search=yes&amp;resultItemClick=true&amp;searchText=music&amp;searchText=technology&amp;searchUri=%2Faction%2FdoBasicSearch%3FQuery%3Dmusic%2Btechnology&amp;ab_segments=0%2Fl2b_100k_with_tbsub%2Ftest&amp;seq=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mbridge.org/core/journals/british-journal-of-music-education/article/girls-boys-and-technology-in-music-education/F729187120EE0BB51501E5EE6E6EA079" TargetMode="External"/><Relationship Id="rId24" Type="http://schemas.openxmlformats.org/officeDocument/2006/relationships/hyperlink" Target="https://www.jstor.org/stable/3398590?Search=yes&amp;resultItemClick=true&amp;searchText=music&amp;searchText=technology&amp;searchUri=%2Faction%2FdoBasicSearch%3FsearchType%3DfacetSearch%26amp%3Bsd%3D%26amp%3Bed%3D%26amp%3BQuery%3Dmusic%2Btechnology%26amp%3Bpagemark%3DcGFnZU1hcms9Mg%253D%253D&amp;ab_segments=0%2Fl2b_100k_with_tbsub%2Ftest&amp;seq=1" TargetMode="External"/><Relationship Id="rId5" Type="http://schemas.openxmlformats.org/officeDocument/2006/relationships/footnotes" Target="footnotes.xml"/><Relationship Id="rId15" Type="http://schemas.openxmlformats.org/officeDocument/2006/relationships/hyperlink" Target="https://www.jstor.org/stable/3398854?Search=yes&amp;resultItemClick=true&amp;searchText=music&amp;searchText=technology&amp;searchUri=%2Faction%2FdoBasicSearch%3FQuery%3Dmusic%2Btechnology&amp;ab_segments=0%2Fl2b_100k_with_tbsub%2Ftest&amp;seq=1" TargetMode="External"/><Relationship Id="rId23" Type="http://schemas.openxmlformats.org/officeDocument/2006/relationships/hyperlink" Target="https://journals.sagepub.com/doi/full/10.1177/8755123314554403" TargetMode="External"/><Relationship Id="rId28" Type="http://schemas.openxmlformats.org/officeDocument/2006/relationships/footer" Target="footer2.xml"/><Relationship Id="rId10" Type="http://schemas.openxmlformats.org/officeDocument/2006/relationships/hyperlink" Target="https://www.cambridge.org/core/journals/british-journal-of-music-education/article/theory-technology-and-the-music-curriculum/31E85EAF5E336FB57EBD648592015710" TargetMode="External"/><Relationship Id="rId19" Type="http://schemas.openxmlformats.org/officeDocument/2006/relationships/hyperlink" Target="https://journals.sagepub.com/doi/full/10.1177/8755123312473610" TargetMode="External"/><Relationship Id="rId4" Type="http://schemas.openxmlformats.org/officeDocument/2006/relationships/webSettings" Target="webSettings.xml"/><Relationship Id="rId9" Type="http://schemas.openxmlformats.org/officeDocument/2006/relationships/hyperlink" Target="https://www.ingentaconnect.com/content/intellect/jmte/2007/00000001/00000001/art00004" TargetMode="External"/><Relationship Id="rId14" Type="http://schemas.openxmlformats.org/officeDocument/2006/relationships/hyperlink" Target="https://journals.sagepub.com/doi/full/10.1177/0022429416649947" TargetMode="External"/><Relationship Id="rId22" Type="http://schemas.openxmlformats.org/officeDocument/2006/relationships/hyperlink" Target="https://journals.sagepub.com/doi/pdf/10.1177/875512330001800206"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2532</Words>
  <Characters>14439</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Jerad Cooey</dc:creator>
  <cp:keywords/>
  <dc:description/>
  <cp:lastModifiedBy>Jared Cooey</cp:lastModifiedBy>
  <cp:revision>2</cp:revision>
  <dcterms:created xsi:type="dcterms:W3CDTF">2020-07-07T18:52:00Z</dcterms:created>
  <dcterms:modified xsi:type="dcterms:W3CDTF">2020-07-07T18:52:00Z</dcterms:modified>
</cp:coreProperties>
</file>