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rId62.png" ContentType="image/png"/>
  <Override PartName="/word/media/rId48.png" ContentType="image/png"/>
  <Override PartName="/word/media/rId93.png" ContentType="image/png"/>
  <Override PartName="/word/media/rId103.png" ContentType="image/png"/>
  <Override PartName="/word/media/rId109.png" ContentType="image/png"/>
  <Override PartName="/word/media/rId74.png" ContentType="image/png"/>
  <Override PartName="/word/media/rId99.png" ContentType="image/png"/>
  <Override PartName="/word/media/rId82.png" ContentType="image/png"/>
  <Override PartName="/word/media/rId69.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115"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 [@gosling2010].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the visual world paradigm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Although variations of the task exist—and implementations may differ depending on specific research goals or design choices—the core finding remains consistent: listeners reliably shift their gaze to the image corresponding to the spoken word, often before the word is fully articulated.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5"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Start w:id="44" w:name="tutorial-overview"/>
    <w:p>
      <w:pPr>
        <w:pStyle w:val="Heading3"/>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&amp;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&amp; Prystauka, 2024)</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4"/>
    <w:bookmarkEnd w:id="45"/>
    <w:bookmarkStart w:id="61" w:name="method"/>
    <w:p>
      <w:pPr>
        <w:pStyle w:val="Heading2"/>
      </w:pPr>
      <w:r>
        <w:t xml:space="preserve">Method</w:t>
      </w:r>
    </w:p>
    <w:p>
      <w:pPr>
        <w:pStyle w:val="FirstParagraph"/>
      </w:pPr>
      <w:r>
        <w:t xml:space="preserve">All tasks herein can be previewed here</w:t>
      </w:r>
      <w:r>
        <w:t xml:space="preserve"> </w:t>
      </w:r>
      <w:hyperlink r:id="rId46">
        <w:r>
          <w:rPr>
            <w:rStyle w:val="Hyperlink"/>
          </w:rPr>
          <w:t xml:space="preserve">(https://app.gorilla.sc/openmaterials/953693</w:t>
        </w:r>
      </w:hyperlink>
      <w:r>
        <w:t xml:space="preserve">). The manuscript, data, and R code can be found on Github (</w:t>
      </w:r>
      <w:hyperlink r:id="rId47">
        <w:r>
          <w:rPr>
            <w:rStyle w:val="Hyperlink"/>
          </w:rPr>
          <w:t xml:space="preserve">https://github.com/jgeller112/webcam_gazeR_VWP</w:t>
        </w:r>
      </w:hyperlink>
      <w:r>
        <w:t xml:space="preserve">).</w:t>
      </w:r>
    </w:p>
    <w:bookmarkStart w:id="53" w:name="participants"/>
    <w:p>
      <w:pPr>
        <w:pStyle w:val="Heading3"/>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p>
      <w:pPr>
        <w:pStyle w:val="SourceCode"/>
      </w:pPr>
      <w:r>
        <w:rPr>
          <w:rStyle w:val="CommentTok"/>
        </w:rPr>
        <w:t xml:space="preserve">#| echo: false</w:t>
      </w:r>
      <w:r>
        <w:br/>
      </w:r>
      <w:r>
        <w:br/>
      </w: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"_manuscript"</w:t>
      </w:r>
      <w:r>
        <w:rPr>
          <w:rStyle w:val="NormalTok"/>
        </w:rPr>
        <w:t xml:space="preserve">, </w:t>
      </w:r>
      <w:r>
        <w:rPr>
          <w:rStyle w:val="StringTok"/>
        </w:rPr>
        <w:t xml:space="preserve">"Figures"</w:t>
      </w:r>
      <w:r>
        <w:rPr>
          <w:rStyle w:val="NormalTok"/>
        </w:rPr>
        <w:t xml:space="preserve">, </w:t>
      </w:r>
      <w:r>
        <w:rPr>
          <w:rStyle w:val="StringTok"/>
        </w:rPr>
        <w:t xml:space="preserve">"snakey_experiment.png"</w:t>
      </w:r>
      <w:r>
        <w:rPr>
          <w:rStyle w:val="NormalTok"/>
        </w:rPr>
        <w:t xml:space="preserve">))</w:t>
      </w:r>
    </w:p>
    <w:bookmarkStart w:id="51"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49" name="Picture"/>
            <a:graphic>
              <a:graphicData uri="http://schemas.openxmlformats.org/drawingml/2006/picture">
                <pic:pic>
                  <pic:nvPicPr>
                    <pic:cNvPr descr="Figures/snakey_experiment.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bookmarkEnd w:id="51"/>
    <w:bookmarkStart w:id="52"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2"/>
    <w:bookmarkEnd w:id="53"/>
    <w:bookmarkStart w:id="55" w:name="materials"/>
    <w:p>
      <w:pPr>
        <w:pStyle w:val="Heading3"/>
      </w:pPr>
      <w:r>
        <w:t xml:space="preserve">Materials</w:t>
      </w:r>
    </w:p>
    <w:p>
      <w:pPr>
        <w:pStyle w:val="Heading4"/>
        <w:rPr>
          <w:vanish/>
          <w:specVanish/>
        </w:rPr>
      </w:pPr>
      <w:r>
        <w:t>VWP.</w:t>
      </w:r>
      <w:r>
        <w:t xml:space="preserve"> </w:t>
      </w:r>
    </w:p>
    <w:p>
      <w:pPr>
        <w:pStyle w:val="Heading5"/>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5"/>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4">
        <w:r>
          <w:rPr>
            <w:rStyle w:val="Hyperlink"/>
          </w:rPr>
          <w:t xml:space="preserve">https://osf.io/mgkd2/</w:t>
        </w:r>
      </w:hyperlink>
      <w:r>
        <w:t xml:space="preserve">.</w:t>
      </w:r>
    </w:p>
    <w:p>
      <w:pPr>
        <w:pStyle w:val="Heading4"/>
        <w:rPr>
          <w:vanish/>
          <w:specVanish/>
        </w:rPr>
      </w:pPr>
      <w:r>
        <w:t>Headphone screener.</w:t>
      </w:r>
      <w:r>
        <w:t xml:space="preserve"> </w:t>
      </w:r>
    </w:p>
    <w:p>
      <w:pPr>
        <w:pStyle w:val="BodyText"/>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p>
      <w:pPr>
        <w:pStyle w:val="Heading4"/>
        <w:rPr>
          <w:vanish/>
          <w:specVanish/>
        </w:rPr>
      </w:pPr>
      <w:r>
        <w:t>Participant background and experiment conditions questionnaire.</w:t>
      </w:r>
      <w:r>
        <w:t xml:space="preserve"> </w:t>
      </w:r>
    </w:p>
    <w:p>
      <w:pPr>
        <w:pStyle w:val="BodyText"/>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5"/>
    <w:bookmarkStart w:id="60"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6">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4">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59"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57" name="Picture"/>
            <a:graphic>
              <a:graphicData uri="http://schemas.openxmlformats.org/drawingml/2006/picture">
                <pic:pic>
                  <pic:nvPicPr>
                    <pic:cNvPr descr="Figures/Figure1.png" id="58" name="Picture"/>
                    <pic:cNvPicPr>
                      <a:picLocks noChangeArrowheads="1" noChangeAspect="1"/>
                    </pic:cNvPicPr>
                  </pic:nvPicPr>
                  <pic:blipFill>
                    <a:blip r:embed="rId56"/>
                    <a:stretch>
                      <a:fillRect/>
                    </a:stretch>
                  </pic:blipFill>
                  <pic:spPr bwMode="auto">
                    <a:xfrm>
                      <a:off x="0" y="0"/>
                      <a:ext cx="5943600" cy="3343275"/>
                    </a:xfrm>
                    <a:prstGeom prst="rect">
                      <a:avLst/>
                    </a:prstGeom>
                    <a:noFill/>
                    <a:ln w="9525">
                      <a:noFill/>
                      <a:headEnd/>
                      <a:tailEnd/>
                    </a:ln>
                  </pic:spPr>
                </pic:pic>
              </a:graphicData>
            </a:graphic>
          </wp:inline>
        </w:drawing>
      </w:r>
    </w:p>
    <w:bookmarkEnd w:id="59"/>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0"/>
    <w:bookmarkEnd w:id="61"/>
    <w:bookmarkStart w:id="80" w:name="preprocessing-data"/>
    <w:p>
      <w:pPr>
        <w:pStyle w:val="Heading2"/>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 (optional)</w:t>
      </w:r>
    </w:p>
    <w:bookmarkStart w:id="65"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6998926"/>
            <wp:effectExtent b="0" l="0" r="0" t="0"/>
            <wp:docPr descr="" title="" id="63" name="Picture"/>
            <a:graphic>
              <a:graphicData uri="http://schemas.openxmlformats.org/drawingml/2006/picture">
                <pic:pic>
                  <pic:nvPicPr>
                    <pic:cNvPr descr="Figures/preprocessing_fig.png" id="64" name="Picture"/>
                    <pic:cNvPicPr>
                      <a:picLocks noChangeArrowheads="1" noChangeAspect="1"/>
                    </pic:cNvPicPr>
                  </pic:nvPicPr>
                  <pic:blipFill>
                    <a:blip r:embed="rId62"/>
                    <a:stretch>
                      <a:fillRect/>
                    </a:stretch>
                  </pic:blipFill>
                  <pic:spPr bwMode="auto">
                    <a:xfrm>
                      <a:off x="0" y="0"/>
                      <a:ext cx="5943600" cy="6998926"/>
                    </a:xfrm>
                    <a:prstGeom prst="rect">
                      <a:avLst/>
                    </a:prstGeom>
                    <a:noFill/>
                    <a:ln w="9525">
                      <a:noFill/>
                      <a:headEnd/>
                      <a:tailEnd/>
                    </a:ln>
                  </pic:spPr>
                </pic:pic>
              </a:graphicData>
            </a:graphic>
          </wp:inline>
        </w:drawing>
      </w:r>
    </w:p>
    <w:bookmarkEnd w:id="65"/>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66" w:name="load-packages"/>
    <w:p>
      <w:pPr>
        <w:pStyle w:val="Heading3"/>
      </w:pPr>
      <w:r>
        <w:t xml:space="preserve">Load packages</w:t>
      </w:r>
    </w:p>
    <w:p>
      <w:pPr>
        <w:pStyle w:val="Heading5"/>
        <w:rPr>
          <w:vanish/>
          <w:specVanish/>
        </w:rPr>
      </w:pPr>
      <w:r>
        <w:t>Package Installation and Setup.</w:t>
      </w:r>
      <w:r>
        <w:t xml:space="preserve"> </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5"/>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66"/>
    <w:bookmarkStart w:id="78" w:name="reading-in-data"/>
    <w:p>
      <w:pPr>
        <w:pStyle w:val="Heading3"/>
      </w:pPr>
      <w:r>
        <w:t xml:space="preserve">Reading in data</w:t>
      </w:r>
    </w:p>
    <w:p>
      <w:pPr>
        <w:pStyle w:val="Heading4"/>
        <w:rPr>
          <w:vanish/>
          <w:specVanish/>
        </w:rPr>
      </w:pPr>
      <w:r>
        <w:t>Behavioral, trial-level, data.</w:t>
      </w:r>
      <w:r>
        <w:t xml:space="preserve"> </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p>
      <w:pPr>
        <w:pStyle w:val="Heading4"/>
        <w:rPr>
          <w:vanish/>
          <w:specVanish/>
        </w:rPr>
      </w:pPr>
      <w:r>
        <w:t>Eye-tracking data.</w:t>
      </w:r>
      <w:r>
        <w:t xml:space="preserve"> </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p>
      <w:pPr>
        <w:pStyle w:val="Heading4"/>
        <w:rPr>
          <w:vanish/>
          <w:specVanish/>
        </w:rPr>
      </w:pPr>
      <w:r>
        <w:t>Audio onset.</w:t>
      </w:r>
      <w:r>
        <w:t xml:space="preserve"> </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67">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Heading4"/>
        <w:rPr>
          <w:vanish/>
          <w:specVanish/>
        </w:rPr>
      </w:pPr>
      <w:r>
        <w:t>Trial removal.</w:t>
      </w:r>
      <w:r>
        <w:t xml:space="preserve"> </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68"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68"/>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p>
      <w:pPr>
        <w:pStyle w:val="Heading4"/>
        <w:rPr>
          <w:vanish/>
          <w:specVanish/>
        </w:rPr>
      </w:pPr>
      <w:r>
        <w:t>Low accuracy.</w:t>
      </w:r>
      <w:r>
        <w:t xml:space="preserve"> </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p>
      <w:pPr>
        <w:pStyle w:val="Heading4"/>
        <w:rPr>
          <w:vanish/>
          <w:specVanish/>
        </w:rPr>
      </w:pPr>
      <w:r>
        <w:t>RTs.</w:t>
      </w:r>
      <w:r>
        <w:t xml:space="preserve"> </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p>
      <w:pPr>
        <w:pStyle w:val="Heading4"/>
        <w:rPr>
          <w:vanish/>
          <w:specVanish/>
        </w:rPr>
      </w:pPr>
      <w:r>
        <w:t>Sampling rate.</w:t>
      </w:r>
      <w:r>
        <w:t xml:space="preserve"> </w:t>
      </w:r>
    </w:p>
    <w:p>
      <w:pPr>
        <w:pStyle w:val="BodyText"/>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72"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70" name="Picture"/>
            <a:graphic>
              <a:graphicData uri="http://schemas.openxmlformats.org/drawingml/2006/picture">
                <pic:pic>
                  <pic:nvPicPr>
                    <pic:cNvPr descr="L2_VWP_webcam_ET_revised1_files/figure-docx/fig-samprate-L2-1.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bookmarkEnd w:id="72"/>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p>
      <w:pPr>
        <w:pStyle w:val="Heading4"/>
        <w:rPr>
          <w:vanish/>
          <w:specVanish/>
        </w:rPr>
      </w:pPr>
      <w:r>
        <w:t>Out-of-bounds (outside of screen).</w:t>
      </w:r>
      <w:r>
        <w:t xml:space="preserve"> </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73"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73"/>
    <w:bookmarkStart w:id="77"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75" name="Picture"/>
            <a:graphic>
              <a:graphicData uri="http://schemas.openxmlformats.org/drawingml/2006/picture">
                <pic:pic>
                  <pic:nvPicPr>
                    <pic:cNvPr descr="L2_VWP_webcam_ET_revised1_files/figure-docx/fig-fixquads-1.png" id="76" name="Picture"/>
                    <pic:cNvPicPr>
                      <a:picLocks noChangeArrowheads="1" noChangeAspect="1"/>
                    </pic:cNvPicPr>
                  </pic:nvPicPr>
                  <pic:blipFill>
                    <a:blip r:embed="rId74"/>
                    <a:stretch>
                      <a:fillRect/>
                    </a:stretch>
                  </pic:blipFill>
                  <pic:spPr bwMode="auto">
                    <a:xfrm>
                      <a:off x="0" y="0"/>
                      <a:ext cx="5943600" cy="5943600"/>
                    </a:xfrm>
                    <a:prstGeom prst="rect">
                      <a:avLst/>
                    </a:prstGeom>
                    <a:noFill/>
                    <a:ln w="9525">
                      <a:noFill/>
                      <a:headEnd/>
                      <a:tailEnd/>
                    </a:ln>
                  </pic:spPr>
                </pic:pic>
              </a:graphicData>
            </a:graphic>
          </wp:inline>
        </w:drawing>
      </w:r>
    </w:p>
    <w:bookmarkEnd w:id="77"/>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78"/>
    <w:bookmarkStart w:id="79" w:name="eye-tracking-data-1"/>
    <w:p>
      <w:pPr>
        <w:pStyle w:val="Heading3"/>
      </w:pPr>
      <w:r>
        <w:t xml:space="preserve">Eye-tracking data</w:t>
      </w:r>
    </w:p>
    <w:p>
      <w:pPr>
        <w:pStyle w:val="Heading4"/>
        <w:rPr>
          <w:vanish/>
          <w:specVanish/>
        </w:rPr>
      </w:pPr>
      <w:r>
        <w:t>Convergence and confidence.</w:t>
      </w:r>
      <w:r>
        <w:t xml:space="preserve"> </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p>
      <w:pPr>
        <w:pStyle w:val="Heading4"/>
        <w:rPr>
          <w:vanish/>
          <w:specVanish/>
        </w:rPr>
      </w:pPr>
      <w:r>
        <w:t>Combining eye and trial-level data.</w:t>
      </w:r>
      <w:r>
        <w:t xml:space="preserve"> </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79"/>
    <w:bookmarkEnd w:id="80"/>
    <w:bookmarkStart w:id="87" w:name="areas-of-interest"/>
    <w:p>
      <w:pPr>
        <w:pStyle w:val="Heading2"/>
      </w:pPr>
      <w:r>
        <w:t xml:space="preserve">Areas of Interest</w:t>
      </w:r>
    </w:p>
    <w:bookmarkStart w:id="86"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81"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81"/>
    <w:bookmarkStart w:id="85"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83" name="Picture"/>
            <a:graphic>
              <a:graphicData uri="http://schemas.openxmlformats.org/drawingml/2006/picture">
                <pic:pic>
                  <pic:nvPicPr>
                    <pic:cNvPr descr="L2_VWP_webcam_ET_revised1_files/figure-docx/fig-quad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86"/>
    <w:bookmarkEnd w:id="87"/>
    <w:bookmarkStart w:id="91" w:name="samples-to-bins"/>
    <w:p>
      <w:pPr>
        <w:pStyle w:val="Heading2"/>
      </w:pPr>
      <w:r>
        <w:t xml:space="preserve">Samples to bins</w:t>
      </w:r>
    </w:p>
    <w:bookmarkStart w:id="89"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88"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88"/>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89"/>
    <w:bookmarkStart w:id="90"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90"/>
    <w:bookmarkEnd w:id="91"/>
    <w:bookmarkStart w:id="92"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92"/>
    <w:bookmarkStart w:id="97"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96"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94" name="Picture"/>
            <a:graphic>
              <a:graphicData uri="http://schemas.openxmlformats.org/drawingml/2006/picture">
                <pic:pic>
                  <pic:nvPicPr>
                    <pic:cNvPr descr="L2_VWP_webcam_ET_revised1_files/figure-docx/fig-L2comp-1.png" id="95" name="Picture"/>
                    <pic:cNvPicPr>
                      <a:picLocks noChangeArrowheads="1" noChangeAspect="1"/>
                    </pic:cNvPicPr>
                  </pic:nvPicPr>
                  <pic:blipFill>
                    <a:blip r:embed="rId93"/>
                    <a:stretch>
                      <a:fillRect/>
                    </a:stretch>
                  </pic:blipFill>
                  <pic:spPr bwMode="auto">
                    <a:xfrm>
                      <a:off x="0" y="0"/>
                      <a:ext cx="5943600" cy="3219450"/>
                    </a:xfrm>
                    <a:prstGeom prst="rect">
                      <a:avLst/>
                    </a:prstGeom>
                    <a:noFill/>
                    <a:ln w="9525">
                      <a:noFill/>
                      <a:headEnd/>
                      <a:tailEnd/>
                    </a:ln>
                  </pic:spPr>
                </pic:pic>
              </a:graphicData>
            </a:graphic>
          </wp:inline>
        </w:drawing>
      </w:r>
    </w:p>
    <w:bookmarkEnd w:id="96"/>
    <w:bookmarkEnd w:id="97"/>
    <w:bookmarkStart w:id="107"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98"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98"/>
    <w:bookmarkStart w:id="102"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00" name="Picture"/>
            <a:graphic>
              <a:graphicData uri="http://schemas.openxmlformats.org/drawingml/2006/picture">
                <pic:pic>
                  <pic:nvPicPr>
                    <pic:cNvPr descr="L2_VWP_webcam_ET_revised1_files/figure-docx/fig-gor-L2-1.png" id="101" name="Picture"/>
                    <pic:cNvPicPr>
                      <a:picLocks noChangeArrowheads="1" noChangeAspect="1"/>
                    </pic:cNvPicPr>
                  </pic:nvPicPr>
                  <pic:blipFill>
                    <a:blip r:embed="rId99"/>
                    <a:stretch>
                      <a:fillRect/>
                    </a:stretch>
                  </pic:blipFill>
                  <pic:spPr bwMode="auto">
                    <a:xfrm>
                      <a:off x="0" y="0"/>
                      <a:ext cx="5943600" cy="5943600"/>
                    </a:xfrm>
                    <a:prstGeom prst="rect">
                      <a:avLst/>
                    </a:prstGeom>
                    <a:noFill/>
                    <a:ln w="9525">
                      <a:noFill/>
                      <a:headEnd/>
                      <a:tailEnd/>
                    </a:ln>
                  </pic:spPr>
                </pic:pic>
              </a:graphicData>
            </a:graphic>
          </wp:inline>
        </w:drawing>
      </w:r>
    </w:p>
    <w:bookmarkEnd w:id="102"/>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06"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04" name="Picture"/>
            <a:graphic>
              <a:graphicData uri="http://schemas.openxmlformats.org/drawingml/2006/picture">
                <pic:pic>
                  <pic:nvPicPr>
                    <pic:cNvPr descr="L2_VWP_webcam_ET_revised1_files/figure-docx/fig-L2comp-gor-1.png" id="105" name="Picture"/>
                    <pic:cNvPicPr>
                      <a:picLocks noChangeArrowheads="1" noChangeAspect="1"/>
                    </pic:cNvPicPr>
                  </pic:nvPicPr>
                  <pic:blipFill>
                    <a:blip r:embed="rId103"/>
                    <a:stretch>
                      <a:fillRect/>
                    </a:stretch>
                  </pic:blipFill>
                  <pic:spPr bwMode="auto">
                    <a:xfrm>
                      <a:off x="0" y="0"/>
                      <a:ext cx="5943600" cy="4953000"/>
                    </a:xfrm>
                    <a:prstGeom prst="rect">
                      <a:avLst/>
                    </a:prstGeom>
                    <a:noFill/>
                    <a:ln w="9525">
                      <a:noFill/>
                      <a:headEnd/>
                      <a:tailEnd/>
                    </a:ln>
                  </pic:spPr>
                </pic:pic>
              </a:graphicData>
            </a:graphic>
          </wp:inline>
        </w:drawing>
      </w:r>
    </w:p>
    <w:bookmarkEnd w:id="106"/>
    <w:bookmarkEnd w:id="107"/>
    <w:bookmarkStart w:id="114" w:name="modeling-data"/>
    <w:p>
      <w:pPr>
        <w:pStyle w:val="Heading2"/>
      </w:pPr>
      <w:r>
        <w:t xml:space="preserve">Modeling data</w:t>
      </w:r>
    </w:p>
    <w:p>
      <w:pPr>
        <w:pStyle w:val="FirstParagraph"/>
      </w:pPr>
      <w:r>
        <w:t xml:space="preserve">After you have preprocessed the data, the next step is analysis. When analyzing VWP data there are many analytic approaches to choose from (e.g., growth curve analysis (GCA), cluster permutation analysis (CPA), generalized additive mixed models (GAMMS), logistic multilevel models, divergent point analysis (DPA), etc.), and a lot has already been written describing these methods and a lot of great tutorials exist showing how to apply these methods to visual world fixation data from the lab</w:t>
      </w:r>
      <w:r>
        <w:t xml:space="preserve"> </w:t>
      </w:r>
      <w:r>
        <w:t xml:space="preserve">(Coretta &amp; Casillas, 2024; see Ito &amp; Knoeferle, 2023; Stone et al., 2021)</w:t>
      </w:r>
      <w:r>
        <w:t xml:space="preserve"> </w:t>
      </w:r>
      <w:r>
        <w:t xml:space="preserve">and online</w:t>
      </w:r>
      <w:r>
        <w:t xml:space="preserve"> </w:t>
      </w:r>
      <w:r>
        <w:t xml:space="preserve">(Bramlett &amp; Wiener, 2024)</w:t>
      </w:r>
      <w:r>
        <w:t xml:space="preserve">.</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13"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08"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08"/>
    <w:bookmarkStart w:id="112"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10" name="Picture"/>
            <a:graphic>
              <a:graphicData uri="http://schemas.openxmlformats.org/drawingml/2006/picture">
                <pic:pic>
                  <pic:nvPicPr>
                    <pic:cNvPr descr="L2_VWP_webcam_ET_revised1_files/figure-docx/fig-clustermass-1.png" id="111" name="Picture"/>
                    <pic:cNvPicPr>
                      <a:picLocks noChangeArrowheads="1" noChangeAspect="1"/>
                    </pic:cNvPicPr>
                  </pic:nvPicPr>
                  <pic:blipFill>
                    <a:blip r:embed="rId109"/>
                    <a:stretch>
                      <a:fillRect/>
                    </a:stretch>
                  </pic:blipFill>
                  <pic:spPr bwMode="auto">
                    <a:xfrm>
                      <a:off x="0" y="0"/>
                      <a:ext cx="5943600" cy="8915400"/>
                    </a:xfrm>
                    <a:prstGeom prst="rect">
                      <a:avLst/>
                    </a:prstGeom>
                    <a:noFill/>
                    <a:ln w="9525">
                      <a:noFill/>
                      <a:headEnd/>
                      <a:tailEnd/>
                    </a:ln>
                  </pic:spPr>
                </pic:pic>
              </a:graphicData>
            </a:graphic>
          </wp:inline>
        </w:drawing>
      </w:r>
    </w:p>
    <w:bookmarkEnd w:id="112"/>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13"/>
    <w:bookmarkEnd w:id="114"/>
    <w:bookmarkEnd w:id="115"/>
    <w:bookmarkStart w:id="130"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19"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16"/>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17"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17"/>
    <w:bookmarkStart w:id="118"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18"/>
    <w:bookmarkEnd w:id="119"/>
    <w:bookmarkStart w:id="123" w:name="limitations"/>
    <w:p>
      <w:pPr>
        <w:pStyle w:val="Heading2"/>
      </w:pPr>
      <w:r>
        <w:t xml:space="preserve">Limitations</w:t>
      </w:r>
    </w:p>
    <w:bookmarkStart w:id="120"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20"/>
    <w:bookmarkStart w:id="121"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21"/>
    <w:bookmarkStart w:id="122"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22"/>
    <w:bookmarkEnd w:id="123"/>
    <w:bookmarkStart w:id="128"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24"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24"/>
    <w:bookmarkStart w:id="125"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25"/>
    <w:bookmarkStart w:id="126" w:name="conduct-a-priori-power-analysis"/>
    <w:p>
      <w:pPr>
        <w:pStyle w:val="Heading3"/>
      </w:pPr>
      <w:r>
        <w:t xml:space="preserve">Conduct a priori power analysis </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26"/>
    <w:bookmarkStart w:id="127"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27"/>
    <w:bookmarkEnd w:id="128"/>
    <w:bookmarkStart w:id="129"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visual world paradigm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29"/>
    <w:bookmarkEnd w:id="130"/>
    <w:bookmarkStart w:id="308" w:name="references"/>
    <w:p>
      <w:pPr>
        <w:pStyle w:val="Heading1"/>
      </w:pPr>
      <w:r>
        <w:t xml:space="preserve">References</w:t>
      </w:r>
    </w:p>
    <w:bookmarkStart w:id="307" w:name="refs"/>
    <w:bookmarkStart w:id="132"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31">
        <w:r>
          <w:rPr>
            <w:rStyle w:val="Hyperlink"/>
          </w:rPr>
          <w:t xml:space="preserve">https://doi.org/10.5281/zenodo.5960048</w:t>
        </w:r>
      </w:hyperlink>
    </w:p>
    <w:bookmarkEnd w:id="132"/>
    <w:bookmarkStart w:id="133"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33"/>
    <w:bookmarkStart w:id="135"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34">
        <w:r>
          <w:rPr>
            <w:rStyle w:val="Hyperlink"/>
          </w:rPr>
          <w:t xml:space="preserve">https://doi.org/10.1016/S0010-0277(99)00059-1</w:t>
        </w:r>
      </w:hyperlink>
    </w:p>
    <w:bookmarkEnd w:id="135"/>
    <w:bookmarkStart w:id="137"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36">
        <w:r>
          <w:rPr>
            <w:rStyle w:val="Hyperlink"/>
          </w:rPr>
          <w:t xml:space="preserve">https://doi.org/10.1177/0146167218798821</w:t>
        </w:r>
      </w:hyperlink>
    </w:p>
    <w:bookmarkEnd w:id="137"/>
    <w:bookmarkStart w:id="139"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38">
        <w:r>
          <w:rPr>
            <w:rStyle w:val="Hyperlink"/>
          </w:rPr>
          <w:t xml:space="preserve">https://doi.org/10.3758/s13428-019-01237-x</w:t>
        </w:r>
      </w:hyperlink>
    </w:p>
    <w:bookmarkEnd w:id="139"/>
    <w:bookmarkStart w:id="141"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40">
        <w:r>
          <w:rPr>
            <w:rStyle w:val="Hyperlink"/>
          </w:rPr>
          <w:t xml:space="preserve">https://doi.org/10.1016/j.jml.2021.104279</w:t>
        </w:r>
      </w:hyperlink>
    </w:p>
    <w:bookmarkEnd w:id="141"/>
    <w:bookmarkStart w:id="143"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42">
        <w:r>
          <w:rPr>
            <w:rStyle w:val="Hyperlink"/>
          </w:rPr>
          <w:t xml:space="preserve">https://CRAN.R-project.org/package=ggokabeito</w:t>
        </w:r>
      </w:hyperlink>
    </w:p>
    <w:bookmarkEnd w:id="143"/>
    <w:bookmarkStart w:id="145"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44">
        <w:r>
          <w:rPr>
            <w:rStyle w:val="Hyperlink"/>
          </w:rPr>
          <w:t xml:space="preserve">https://doi.org/10.1177/23312165211025941</w:t>
        </w:r>
      </w:hyperlink>
    </w:p>
    <w:bookmarkEnd w:id="145"/>
    <w:bookmarkStart w:id="147"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46">
        <w:r>
          <w:rPr>
            <w:rStyle w:val="Hyperlink"/>
          </w:rPr>
          <w:t xml:space="preserve">https://doi.org/10.1111/cgf.13079</w:t>
        </w:r>
      </w:hyperlink>
    </w:p>
    <w:bookmarkEnd w:id="147"/>
    <w:bookmarkStart w:id="149"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48">
        <w:r>
          <w:rPr>
            <w:rStyle w:val="Hyperlink"/>
          </w:rPr>
          <w:t xml:space="preserve">https://doi.org/10.1016/j.tics.2022.09.015</w:t>
        </w:r>
      </w:hyperlink>
    </w:p>
    <w:bookmarkEnd w:id="149"/>
    <w:bookmarkStart w:id="151"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50">
        <w:r>
          <w:rPr>
            <w:rStyle w:val="Hyperlink"/>
          </w:rPr>
          <w:t xml:space="preserve">https://doi.org/10.3758/s13428-023-02143-z</w:t>
        </w:r>
      </w:hyperlink>
    </w:p>
    <w:bookmarkEnd w:id="151"/>
    <w:bookmarkStart w:id="153"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52">
        <w:r>
          <w:rPr>
            <w:rStyle w:val="Hyperlink"/>
          </w:rPr>
          <w:t xml:space="preserve">https://doi.org/10.1002/brb3.70112</w:t>
        </w:r>
      </w:hyperlink>
    </w:p>
    <w:bookmarkEnd w:id="153"/>
    <w:bookmarkStart w:id="155"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54">
        <w:r>
          <w:rPr>
            <w:rStyle w:val="Hyperlink"/>
          </w:rPr>
          <w:t xml:space="preserve">https://doi.org/10.1075/lab.23071.bra</w:t>
        </w:r>
      </w:hyperlink>
    </w:p>
    <w:bookmarkEnd w:id="155"/>
    <w:bookmarkStart w:id="157"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56">
        <w:r>
          <w:rPr>
            <w:rStyle w:val="Hyperlink"/>
          </w:rPr>
          <w:t xml:space="preserve">https://doi.org/10.1007/s41809-024-00162-6</w:t>
        </w:r>
      </w:hyperlink>
    </w:p>
    <w:bookmarkEnd w:id="157"/>
    <w:bookmarkStart w:id="159"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58">
        <w:r>
          <w:rPr>
            <w:rStyle w:val="Hyperlink"/>
          </w:rPr>
          <w:t xml:space="preserve">https://doi.org/10.5334/joc.10</w:t>
        </w:r>
      </w:hyperlink>
    </w:p>
    <w:bookmarkEnd w:id="159"/>
    <w:bookmarkStart w:id="161"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60">
        <w:r>
          <w:rPr>
            <w:rStyle w:val="Hyperlink"/>
          </w:rPr>
          <w:t xml:space="preserve">https://doi.org/10.1093/applin/amad022</w:t>
        </w:r>
      </w:hyperlink>
    </w:p>
    <w:bookmarkEnd w:id="161"/>
    <w:bookmarkStart w:id="163"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62">
        <w:r>
          <w:rPr>
            <w:rStyle w:val="Hyperlink"/>
          </w:rPr>
          <w:t xml:space="preserve">https://doi.org/10.1016/j.ijpsycho.2020.05.010</w:t>
        </w:r>
      </w:hyperlink>
    </w:p>
    <w:bookmarkEnd w:id="163"/>
    <w:bookmarkStart w:id="165"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64">
        <w:r>
          <w:rPr>
            <w:rStyle w:val="Hyperlink"/>
          </w:rPr>
          <w:t xml:space="preserve">https://doi.org/10.2196/43512</w:t>
        </w:r>
      </w:hyperlink>
    </w:p>
    <w:bookmarkEnd w:id="165"/>
    <w:bookmarkStart w:id="167"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66">
        <w:r>
          <w:rPr>
            <w:rStyle w:val="Hyperlink"/>
          </w:rPr>
          <w:t xml:space="preserve">https://doi.org/10.1016/j.cognition.2023.105588</w:t>
        </w:r>
      </w:hyperlink>
    </w:p>
    <w:bookmarkEnd w:id="167"/>
    <w:bookmarkStart w:id="169"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68">
        <w:r>
          <w:rPr>
            <w:rStyle w:val="Hyperlink"/>
          </w:rPr>
          <w:t xml:space="preserve">https://doi.org/10.1016/0010-0285(74)90005-X</w:t>
        </w:r>
      </w:hyperlink>
    </w:p>
    <w:bookmarkEnd w:id="169"/>
    <w:bookmarkStart w:id="171"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70">
        <w:r>
          <w:rPr>
            <w:rStyle w:val="Hyperlink"/>
          </w:rPr>
          <w:t xml:space="preserve">https://doi.org/10.1075/lab.23076.cor</w:t>
        </w:r>
      </w:hyperlink>
    </w:p>
    <w:bookmarkEnd w:id="171"/>
    <w:bookmarkStart w:id="173"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72">
        <w:r>
          <w:rPr>
            <w:rStyle w:val="Hyperlink"/>
          </w:rPr>
          <w:t xml:space="preserve">https://CRAN.R-project.org/package=doParallel</w:t>
        </w:r>
      </w:hyperlink>
    </w:p>
    <w:bookmarkEnd w:id="173"/>
    <w:bookmarkStart w:id="175"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74">
        <w:r>
          <w:rPr>
            <w:rStyle w:val="Hyperlink"/>
          </w:rPr>
          <w:t xml:space="preserve">https://CRAN.R-project.org/package=remotes</w:t>
        </w:r>
      </w:hyperlink>
    </w:p>
    <w:bookmarkEnd w:id="175"/>
    <w:bookmarkStart w:id="177"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76">
        <w:r>
          <w:rPr>
            <w:rStyle w:val="Hyperlink"/>
          </w:rPr>
          <w:t xml:space="preserve">https://doi.org/10.1006/cogp.2001.0750</w:t>
        </w:r>
      </w:hyperlink>
    </w:p>
    <w:bookmarkEnd w:id="177"/>
    <w:bookmarkStart w:id="178"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78"/>
    <w:bookmarkStart w:id="180"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79">
        <w:r>
          <w:rPr>
            <w:rStyle w:val="Hyperlink"/>
          </w:rPr>
          <w:t xml:space="preserve">https://nixos.org/</w:t>
        </w:r>
      </w:hyperlink>
    </w:p>
    <w:bookmarkEnd w:id="180"/>
    <w:bookmarkStart w:id="182"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81">
        <w:r>
          <w:rPr>
            <w:rStyle w:val="Hyperlink"/>
          </w:rPr>
          <w:t xml:space="preserve">https://doi.org/10.1007/BF02143160</w:t>
        </w:r>
      </w:hyperlink>
    </w:p>
    <w:bookmarkEnd w:id="182"/>
    <w:bookmarkStart w:id="184"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83">
        <w:r>
          <w:rPr>
            <w:rStyle w:val="Hyperlink"/>
          </w:rPr>
          <w:t xml:space="preserve">https://doi.org/10.3758/BF03193146</w:t>
        </w:r>
      </w:hyperlink>
    </w:p>
    <w:bookmarkEnd w:id="184"/>
    <w:bookmarkStart w:id="186"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85">
        <w:r>
          <w:rPr>
            <w:rStyle w:val="Hyperlink"/>
          </w:rPr>
          <w:t xml:space="preserve">https://doi.org/10.1111/psyp.13468</w:t>
        </w:r>
      </w:hyperlink>
    </w:p>
    <w:bookmarkEnd w:id="186"/>
    <w:bookmarkStart w:id="188"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87">
        <w:r>
          <w:rPr>
            <w:rStyle w:val="Hyperlink"/>
          </w:rPr>
          <w:t xml:space="preserve">https://CRAN.R-project.org/package=janitor</w:t>
        </w:r>
      </w:hyperlink>
    </w:p>
    <w:bookmarkEnd w:id="188"/>
    <w:bookmarkStart w:id="190"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189">
        <w:r>
          <w:rPr>
            <w:rStyle w:val="Hyperlink"/>
          </w:rPr>
          <w:t xml:space="preserve">https://doi.org/10.18637/jss.v099.i15</w:t>
        </w:r>
      </w:hyperlink>
    </w:p>
    <w:bookmarkEnd w:id="190"/>
    <w:bookmarkStart w:id="192"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191">
        <w:r>
          <w:rPr>
            <w:rStyle w:val="Hyperlink"/>
          </w:rPr>
          <w:t xml:space="preserve">https://github.com/jgeller112/webgazeR</w:t>
        </w:r>
      </w:hyperlink>
    </w:p>
    <w:bookmarkEnd w:id="192"/>
    <w:bookmarkStart w:id="194"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193">
        <w:r>
          <w:rPr>
            <w:rStyle w:val="Hyperlink"/>
          </w:rPr>
          <w:t xml:space="preserve">https://doi.org/10.1111/lang.12664</w:t>
        </w:r>
      </w:hyperlink>
    </w:p>
    <w:bookmarkEnd w:id="194"/>
    <w:bookmarkStart w:id="196"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95">
        <w:r>
          <w:rPr>
            <w:rStyle w:val="Hyperlink"/>
          </w:rPr>
          <w:t xml:space="preserve">https://doi.org/10.1111/2041-210X.12504</w:t>
        </w:r>
      </w:hyperlink>
    </w:p>
    <w:bookmarkEnd w:id="196"/>
    <w:bookmarkStart w:id="198"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197">
        <w:r>
          <w:rPr>
            <w:rStyle w:val="Hyperlink"/>
          </w:rPr>
          <w:t xml:space="preserve">https://doi.org/10.1038/466029a</w:t>
        </w:r>
      </w:hyperlink>
    </w:p>
    <w:bookmarkEnd w:id="198"/>
    <w:bookmarkStart w:id="200"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199">
        <w:r>
          <w:rPr>
            <w:rStyle w:val="Hyperlink"/>
          </w:rPr>
          <w:t xml:space="preserve">https://doi.org/10.3758/s13428-024-02564-4</w:t>
        </w:r>
      </w:hyperlink>
    </w:p>
    <w:bookmarkEnd w:id="200"/>
    <w:bookmarkStart w:id="202"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01">
        <w:r>
          <w:rPr>
            <w:rStyle w:val="Hyperlink"/>
          </w:rPr>
          <w:t xml:space="preserve">https://doi.org/10.1177/0267658312461803</w:t>
        </w:r>
      </w:hyperlink>
    </w:p>
    <w:bookmarkEnd w:id="202"/>
    <w:bookmarkStart w:id="204"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03">
        <w:r>
          <w:rPr>
            <w:rStyle w:val="Hyperlink"/>
          </w:rPr>
          <w:t xml:space="preserve">https://doi.org/10.1016/j.cognition.2020.104251</w:t>
        </w:r>
      </w:hyperlink>
    </w:p>
    <w:bookmarkEnd w:id="204"/>
    <w:bookmarkStart w:id="206"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05">
        <w:r>
          <w:rPr>
            <w:rStyle w:val="Hyperlink"/>
          </w:rPr>
          <w:t xml:space="preserve">https://doi.org/10.1016/j.jml.2007.02.001</w:t>
        </w:r>
      </w:hyperlink>
    </w:p>
    <w:bookmarkEnd w:id="206"/>
    <w:bookmarkStart w:id="208"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07">
        <w:r>
          <w:rPr>
            <w:rStyle w:val="Hyperlink"/>
          </w:rPr>
          <w:t xml:space="preserve">https://doi.org/10.1016/j.actpsy.2010.11.003</w:t>
        </w:r>
      </w:hyperlink>
    </w:p>
    <w:bookmarkEnd w:id="208"/>
    <w:bookmarkStart w:id="210"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09">
        <w:r>
          <w:rPr>
            <w:rStyle w:val="Hyperlink"/>
          </w:rPr>
          <w:t xml:space="preserve">https://doi.org/10.3758/s13428-022-01969-3</w:t>
        </w:r>
      </w:hyperlink>
    </w:p>
    <w:bookmarkEnd w:id="210"/>
    <w:bookmarkStart w:id="212"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11">
        <w:r>
          <w:rPr>
            <w:rStyle w:val="Hyperlink"/>
          </w:rPr>
          <w:t xml:space="preserve">https://doi.org/10.1016/j.jml.2017.09.002</w:t>
        </w:r>
      </w:hyperlink>
    </w:p>
    <w:bookmarkEnd w:id="212"/>
    <w:bookmarkStart w:id="214"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13">
        <w:r>
          <w:rPr>
            <w:rStyle w:val="Hyperlink"/>
          </w:rPr>
          <w:t xml:space="preserve">http://hdl.handle.net/1854/LU-5774107</w:t>
        </w:r>
      </w:hyperlink>
    </w:p>
    <w:bookmarkEnd w:id="214"/>
    <w:bookmarkStart w:id="216"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15">
        <w:r>
          <w:rPr>
            <w:rStyle w:val="Hyperlink"/>
          </w:rPr>
          <w:t xml:space="preserve">https://doi.org/10.1111/j.0956-7976.2004.00675.x</w:t>
        </w:r>
      </w:hyperlink>
    </w:p>
    <w:bookmarkEnd w:id="216"/>
    <w:bookmarkStart w:id="218"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17">
        <w:r>
          <w:rPr>
            <w:rStyle w:val="Hyperlink"/>
          </w:rPr>
          <w:t xml:space="preserve">https://doi.org/10.3758/s13428-023-02237-8</w:t>
        </w:r>
      </w:hyperlink>
    </w:p>
    <w:bookmarkEnd w:id="218"/>
    <w:bookmarkStart w:id="220"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19">
        <w:r>
          <w:rPr>
            <w:rStyle w:val="Hyperlink"/>
          </w:rPr>
          <w:t xml:space="preserve">https://doi.org/10.1016/S0749-596X(03)00023-8</w:t>
        </w:r>
      </w:hyperlink>
    </w:p>
    <w:bookmarkEnd w:id="220"/>
    <w:bookmarkStart w:id="222"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21">
        <w:r>
          <w:rPr>
            <w:rStyle w:val="Hyperlink"/>
          </w:rPr>
          <w:t xml:space="preserve">https://doi.org/10.3758/s13428-018-1075-y</w:t>
        </w:r>
      </w:hyperlink>
    </w:p>
    <w:bookmarkEnd w:id="222"/>
    <w:bookmarkStart w:id="224"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23">
        <w:r>
          <w:rPr>
            <w:rStyle w:val="Hyperlink"/>
          </w:rPr>
          <w:t xml:space="preserve">https://doi.org/10.3758/s13428-021-01546-0</w:t>
        </w:r>
      </w:hyperlink>
    </w:p>
    <w:bookmarkEnd w:id="224"/>
    <w:bookmarkStart w:id="226"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25">
        <w:r>
          <w:rPr>
            <w:rStyle w:val="Hyperlink"/>
          </w:rPr>
          <w:t xml:space="preserve">https://doi.org/10.1525/collabra.33267</w:t>
        </w:r>
      </w:hyperlink>
    </w:p>
    <w:bookmarkEnd w:id="226"/>
    <w:bookmarkStart w:id="228"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7">
        <w:r>
          <w:rPr>
            <w:rStyle w:val="Hyperlink"/>
          </w:rPr>
          <w:t xml:space="preserve">https://doi.org/10.3758/s13428-014-0458-y</w:t>
        </w:r>
      </w:hyperlink>
    </w:p>
    <w:bookmarkEnd w:id="228"/>
    <w:bookmarkStart w:id="230"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29">
        <w:r>
          <w:rPr>
            <w:rStyle w:val="Hyperlink"/>
          </w:rPr>
          <w:t xml:space="preserve">https://doi.org/10.1073/pnas.2016980118</w:t>
        </w:r>
      </w:hyperlink>
    </w:p>
    <w:bookmarkEnd w:id="230"/>
    <w:bookmarkStart w:id="232"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31">
        <w:r>
          <w:rPr>
            <w:rStyle w:val="Hyperlink"/>
          </w:rPr>
          <w:t xml:space="preserve">https://doi.org/10.1080/03640210709336987</w:t>
        </w:r>
      </w:hyperlink>
    </w:p>
    <w:bookmarkEnd w:id="232"/>
    <w:bookmarkStart w:id="234"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33">
        <w:r>
          <w:rPr>
            <w:rStyle w:val="Hyperlink"/>
          </w:rPr>
          <w:t xml:space="preserve">https://doi.org/10.1016/j.jneumeth.2007.03.024</w:t>
        </w:r>
      </w:hyperlink>
    </w:p>
    <w:bookmarkEnd w:id="234"/>
    <w:bookmarkStart w:id="236"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35">
        <w:r>
          <w:rPr>
            <w:rStyle w:val="Hyperlink"/>
          </w:rPr>
          <w:t xml:space="preserve">https://doi.org/10.1016/j.cognition.2017.08.013</w:t>
        </w:r>
      </w:hyperlink>
    </w:p>
    <w:bookmarkEnd w:id="236"/>
    <w:bookmarkStart w:id="238"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37">
        <w:r>
          <w:rPr>
            <w:rStyle w:val="Hyperlink"/>
          </w:rPr>
          <w:t xml:space="preserve">https://doi.org/10.1016/j.cogpsych.2009.06.003</w:t>
        </w:r>
      </w:hyperlink>
    </w:p>
    <w:bookmarkEnd w:id="238"/>
    <w:bookmarkStart w:id="240"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39">
        <w:r>
          <w:rPr>
            <w:rStyle w:val="Hyperlink"/>
          </w:rPr>
          <w:t xml:space="preserve">https://doi.org/10.1016/S0010-0277(02)00157-9</w:t>
        </w:r>
      </w:hyperlink>
    </w:p>
    <w:bookmarkEnd w:id="240"/>
    <w:bookmarkStart w:id="242"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41">
        <w:r>
          <w:rPr>
            <w:rStyle w:val="Hyperlink"/>
          </w:rPr>
          <w:t xml:space="preserve">https://doi.org/10.1016/j.dcn.2021.101036</w:t>
        </w:r>
      </w:hyperlink>
    </w:p>
    <w:bookmarkEnd w:id="242"/>
    <w:bookmarkStart w:id="244"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43">
        <w:r>
          <w:rPr>
            <w:rStyle w:val="Hyperlink"/>
          </w:rPr>
          <w:t xml:space="preserve">https://CRAN.R-project.org/package=foreach</w:t>
        </w:r>
      </w:hyperlink>
    </w:p>
    <w:bookmarkEnd w:id="244"/>
    <w:bookmarkStart w:id="246"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45">
        <w:r>
          <w:rPr>
            <w:rStyle w:val="Hyperlink"/>
          </w:rPr>
          <w:t xml:space="preserve">https://doi.org/10.1037/xge0001450</w:t>
        </w:r>
      </w:hyperlink>
    </w:p>
    <w:bookmarkEnd w:id="246"/>
    <w:bookmarkStart w:id="248"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47">
        <w:r>
          <w:rPr>
            <w:rStyle w:val="Hyperlink"/>
          </w:rPr>
          <w:t xml:space="preserve">https://doi.org/10.1523/JNEUROSCI.2879-20.2021</w:t>
        </w:r>
      </w:hyperlink>
    </w:p>
    <w:bookmarkEnd w:id="248"/>
    <w:bookmarkStart w:id="250"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49">
        <w:r>
          <w:rPr>
            <w:rStyle w:val="Hyperlink"/>
          </w:rPr>
          <w:t xml:space="preserve">https://doi.org/10.1037/a0026451</w:t>
        </w:r>
      </w:hyperlink>
    </w:p>
    <w:bookmarkEnd w:id="250"/>
    <w:bookmarkStart w:id="252"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51">
        <w:r>
          <w:rPr>
            <w:rStyle w:val="Hyperlink"/>
          </w:rPr>
          <w:t xml:space="preserve">https://CRAN.R-project.org/package=here</w:t>
        </w:r>
      </w:hyperlink>
    </w:p>
    <w:bookmarkEnd w:id="252"/>
    <w:bookmarkStart w:id="254"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53">
        <w:r>
          <w:rPr>
            <w:rStyle w:val="Hyperlink"/>
          </w:rPr>
          <w:t xml:space="preserve">https://escholarship.org/uc/item/4hs755zz</w:t>
        </w:r>
      </w:hyperlink>
    </w:p>
    <w:bookmarkEnd w:id="254"/>
    <w:bookmarkStart w:id="256"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55">
        <w:r>
          <w:rPr>
            <w:rStyle w:val="Hyperlink"/>
          </w:rPr>
          <w:t xml:space="preserve">https://doi.org/10.3389/fpsyg.2023.1155585</w:t>
        </w:r>
      </w:hyperlink>
    </w:p>
    <w:bookmarkEnd w:id="256"/>
    <w:bookmarkStart w:id="257"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57"/>
    <w:bookmarkStart w:id="259"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58">
        <w:r>
          <w:rPr>
            <w:rStyle w:val="Hyperlink"/>
          </w:rPr>
          <w:t xml:space="preserve">https://doi.org/10.1016/j.rmal.2023.100045</w:t>
        </w:r>
      </w:hyperlink>
    </w:p>
    <w:bookmarkEnd w:id="259"/>
    <w:bookmarkStart w:id="261"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60">
        <w:r>
          <w:rPr>
            <w:rStyle w:val="Hyperlink"/>
          </w:rPr>
          <w:t xml:space="preserve">https://doi.org/10.1525/collabra.25961</w:t>
        </w:r>
      </w:hyperlink>
    </w:p>
    <w:bookmarkEnd w:id="261"/>
    <w:bookmarkStart w:id="263"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62">
        <w:r>
          <w:rPr>
            <w:rStyle w:val="Hyperlink"/>
          </w:rPr>
          <w:t xml:space="preserve">https://doi.org/10.3758/s13428-018-01193-y</w:t>
        </w:r>
      </w:hyperlink>
    </w:p>
    <w:bookmarkEnd w:id="263"/>
    <w:bookmarkStart w:id="265"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64">
        <w:r>
          <w:rPr>
            <w:rStyle w:val="Hyperlink"/>
          </w:rPr>
          <w:t xml:space="preserve">https://doi.org/10.1091/mbc.E20-09-0616</w:t>
        </w:r>
      </w:hyperlink>
    </w:p>
    <w:bookmarkEnd w:id="265"/>
    <w:bookmarkStart w:id="267"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66">
        <w:r>
          <w:rPr>
            <w:rStyle w:val="Hyperlink"/>
          </w:rPr>
          <w:t xml:space="preserve">http://cejsh.icm.edu.pl/cejsh/element/bwmeta1.element.desklight-98576d43-39e3-4981-8c1c-717962cf29da</w:t>
        </w:r>
      </w:hyperlink>
    </w:p>
    <w:bookmarkEnd w:id="267"/>
    <w:bookmarkStart w:id="269"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68">
        <w:r>
          <w:rPr>
            <w:rStyle w:val="Hyperlink"/>
          </w:rPr>
          <w:t xml:space="preserve">https://doi.org/10.3758/s13428-023-02176-4</w:t>
        </w:r>
      </w:hyperlink>
    </w:p>
    <w:bookmarkEnd w:id="269"/>
    <w:bookmarkStart w:id="271"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70">
        <w:r>
          <w:rPr>
            <w:rStyle w:val="Hyperlink"/>
          </w:rPr>
          <w:t xml:space="preserve">https://www.R-project.org/</w:t>
        </w:r>
      </w:hyperlink>
    </w:p>
    <w:bookmarkEnd w:id="271"/>
    <w:bookmarkStart w:id="273"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72">
        <w:r>
          <w:rPr>
            <w:rStyle w:val="Hyperlink"/>
          </w:rPr>
          <w:t xml:space="preserve">https://doi.org/10.1016/j.jml.2023.104472</w:t>
        </w:r>
      </w:hyperlink>
    </w:p>
    <w:bookmarkEnd w:id="273"/>
    <w:bookmarkStart w:id="275"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74">
        <w:r>
          <w:rPr>
            <w:rStyle w:val="Hyperlink"/>
          </w:rPr>
          <w:t xml:space="preserve">https://docs.ropensci.org/rix/</w:t>
        </w:r>
      </w:hyperlink>
    </w:p>
    <w:bookmarkEnd w:id="275"/>
    <w:bookmarkStart w:id="277"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76">
        <w:r>
          <w:rPr>
            <w:rStyle w:val="Hyperlink"/>
          </w:rPr>
          <w:t xml:space="preserve">https://doi.org/10.1002/9781119387725.ch4</w:t>
        </w:r>
      </w:hyperlink>
    </w:p>
    <w:bookmarkEnd w:id="277"/>
    <w:bookmarkStart w:id="279"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78">
        <w:r>
          <w:rPr>
            <w:rStyle w:val="Hyperlink"/>
          </w:rPr>
          <w:t xml:space="preserve">https://doi.org/10.1080/23273798.2021.1952283</w:t>
        </w:r>
      </w:hyperlink>
    </w:p>
    <w:bookmarkEnd w:id="279"/>
    <w:bookmarkStart w:id="281"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80">
        <w:r>
          <w:rPr>
            <w:rStyle w:val="Hyperlink"/>
          </w:rPr>
          <w:t xml:space="preserve">https://doi.org/10.3758/s13428-017-0913-7</w:t>
        </w:r>
      </w:hyperlink>
    </w:p>
    <w:bookmarkEnd w:id="281"/>
    <w:bookmarkStart w:id="283"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82">
        <w:r>
          <w:rPr>
            <w:rStyle w:val="Hyperlink"/>
          </w:rPr>
          <w:t xml:space="preserve">https://doi.org/10.3758/s13428-022-01989-z</w:t>
        </w:r>
      </w:hyperlink>
    </w:p>
    <w:bookmarkEnd w:id="283"/>
    <w:bookmarkStart w:id="285"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84">
        <w:r>
          <w:rPr>
            <w:rStyle w:val="Hyperlink"/>
          </w:rPr>
          <w:t xml:space="preserve">https://doi.org/10.1162/opmi_a_00171</w:t>
        </w:r>
      </w:hyperlink>
    </w:p>
    <w:bookmarkEnd w:id="285"/>
    <w:bookmarkStart w:id="287"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286">
        <w:r>
          <w:rPr>
            <w:rStyle w:val="Hyperlink"/>
          </w:rPr>
          <w:t xml:space="preserve">https://doi.org/10.1111/1467-9280.00151</w:t>
        </w:r>
      </w:hyperlink>
    </w:p>
    <w:bookmarkEnd w:id="287"/>
    <w:bookmarkStart w:id="289"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288">
        <w:r>
          <w:rPr>
            <w:rStyle w:val="Hyperlink"/>
          </w:rPr>
          <w:t xml:space="preserve">https://doi.org/10.1017/S1366728920000607</w:t>
        </w:r>
      </w:hyperlink>
    </w:p>
    <w:bookmarkEnd w:id="289"/>
    <w:bookmarkStart w:id="291"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290">
        <w:r>
          <w:rPr>
            <w:rStyle w:val="Hyperlink"/>
          </w:rPr>
          <w:t xml:space="preserve">http://www.ncbi.nlm.nih.gov/pubmed/7777863</w:t>
        </w:r>
      </w:hyperlink>
    </w:p>
    <w:bookmarkEnd w:id="291"/>
    <w:bookmarkStart w:id="293"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292">
        <w:r>
          <w:rPr>
            <w:rStyle w:val="Hyperlink"/>
          </w:rPr>
          <w:t xml:space="preserve">https://doi.org/10.1075/lald.44.05tru</w:t>
        </w:r>
      </w:hyperlink>
    </w:p>
    <w:bookmarkEnd w:id="293"/>
    <w:bookmarkStart w:id="295"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294">
        <w:r>
          <w:rPr>
            <w:rStyle w:val="Hyperlink"/>
          </w:rPr>
          <w:t xml:space="preserve">https://doi.org/10.3758/s13428-023-02221-2</w:t>
        </w:r>
      </w:hyperlink>
    </w:p>
    <w:bookmarkEnd w:id="295"/>
    <w:bookmarkStart w:id="296"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296"/>
    <w:bookmarkStart w:id="298"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297">
        <w:r>
          <w:rPr>
            <w:rStyle w:val="Hyperlink"/>
          </w:rPr>
          <w:t xml:space="preserve">https://CRAN.R-project.org/package=permutes</w:t>
        </w:r>
      </w:hyperlink>
    </w:p>
    <w:bookmarkEnd w:id="298"/>
    <w:bookmarkStart w:id="300"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299">
        <w:r>
          <w:rPr>
            <w:rStyle w:val="Hyperlink"/>
          </w:rPr>
          <w:t xml:space="preserve">https://doi.org/10.5070/G6011131</w:t>
        </w:r>
      </w:hyperlink>
    </w:p>
    <w:bookmarkEnd w:id="300"/>
    <w:bookmarkStart w:id="302"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01">
        <w:r>
          <w:rPr>
            <w:rStyle w:val="Hyperlink"/>
          </w:rPr>
          <w:t xml:space="preserve">https://CRAN.R-project.org/package=tidyverse</w:t>
        </w:r>
      </w:hyperlink>
    </w:p>
    <w:bookmarkEnd w:id="302"/>
    <w:bookmarkStart w:id="304"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03">
        <w:r>
          <w:rPr>
            <w:rStyle w:val="Hyperlink"/>
          </w:rPr>
          <w:t xml:space="preserve">https://doi.org/10.1162/jocn.2008.20056</w:t>
        </w:r>
      </w:hyperlink>
    </w:p>
    <w:bookmarkEnd w:id="304"/>
    <w:bookmarkStart w:id="306"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05">
        <w:r>
          <w:rPr>
            <w:rStyle w:val="Hyperlink"/>
          </w:rPr>
          <w:t xml:space="preserve">https://doi.org/10.17605/OSF.IO/MD832</w:t>
        </w:r>
      </w:hyperlink>
    </w:p>
    <w:bookmarkEnd w:id="306"/>
    <w:bookmarkEnd w:id="307"/>
    <w:sectPr>
      <w:lnNumType w:countBy="1" w:restart="continuous"/>
    </w:sectPr>
    <w:bookmarkEnd w:id="30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16">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48" Target="media/rId48.png" /><Relationship Type="http://schemas.openxmlformats.org/officeDocument/2006/relationships/image" Id="rId93" Target="media/rId93.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74" Target="media/rId74.png" /><Relationship Type="http://schemas.openxmlformats.org/officeDocument/2006/relationships/image" Id="rId99" Target="media/rId99.png" /><Relationship Type="http://schemas.openxmlformats.org/officeDocument/2006/relationships/image" Id="rId82" Target="media/rId82.png" /><Relationship Type="http://schemas.openxmlformats.org/officeDocument/2006/relationships/image" Id="rId69" Target="media/rId69.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66" Target="http://cejsh.icm.edu.pl/cejsh/element/bwmeta1.element.desklight-98576d43-39e3-4981-8c1c-717962cf29da" TargetMode="External" /><Relationship Type="http://schemas.openxmlformats.org/officeDocument/2006/relationships/hyperlink" Id="rId213" Target="http://hdl.handle.net/1854/LU-5774107" TargetMode="External" /><Relationship Type="http://schemas.openxmlformats.org/officeDocument/2006/relationships/hyperlink" Id="rId290"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3"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51"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297"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301"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4" Target="https://docs.ropensci.org/rix/" TargetMode="External" /><Relationship Type="http://schemas.openxmlformats.org/officeDocument/2006/relationships/hyperlink" Id="rId276"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39"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19" Target="https://doi.org/10.1016/S0749-596X(03)00023-8" TargetMode="External" /><Relationship Type="http://schemas.openxmlformats.org/officeDocument/2006/relationships/hyperlink" Id="rId207" Target="https://doi.org/10.1016/j.actpsy.2010.11.003" TargetMode="External" /><Relationship Type="http://schemas.openxmlformats.org/officeDocument/2006/relationships/hyperlink" Id="rId235" Target="https://doi.org/10.1016/j.cognition.2017.08.013" TargetMode="External" /><Relationship Type="http://schemas.openxmlformats.org/officeDocument/2006/relationships/hyperlink" Id="rId203"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7" Target="https://doi.org/10.1016/j.cogpsych.2009.06.003" TargetMode="External" /><Relationship Type="http://schemas.openxmlformats.org/officeDocument/2006/relationships/hyperlink" Id="rId241"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5" Target="https://doi.org/10.1016/j.jml.2007.02.001" TargetMode="External" /><Relationship Type="http://schemas.openxmlformats.org/officeDocument/2006/relationships/hyperlink" Id="rId211"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2" Target="https://doi.org/10.1016/j.jml.2023.104472" TargetMode="External" /><Relationship Type="http://schemas.openxmlformats.org/officeDocument/2006/relationships/hyperlink" Id="rId233" Target="https://doi.org/10.1016/j.jneumeth.2007.03.024" TargetMode="External" /><Relationship Type="http://schemas.openxmlformats.org/officeDocument/2006/relationships/hyperlink" Id="rId258"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288" Target="https://doi.org/10.1017/S1366728920000607" TargetMode="External" /><Relationship Type="http://schemas.openxmlformats.org/officeDocument/2006/relationships/hyperlink" Id="rId249" Target="https://doi.org/10.1037/a0026451" TargetMode="External" /><Relationship Type="http://schemas.openxmlformats.org/officeDocument/2006/relationships/hyperlink" Id="rId245" Target="https://doi.org/10.1037/xge0001450" TargetMode="External" /><Relationship Type="http://schemas.openxmlformats.org/officeDocument/2006/relationships/hyperlink" Id="rId197" Target="https://doi.org/10.1038/466029a" TargetMode="External" /><Relationship Type="http://schemas.openxmlformats.org/officeDocument/2006/relationships/hyperlink" Id="rId229"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2" Target="https://doi.org/10.1075/lald.44.05tru" TargetMode="External" /><Relationship Type="http://schemas.openxmlformats.org/officeDocument/2006/relationships/hyperlink" Id="rId231" Target="https://doi.org/10.1080/03640210709336987" TargetMode="External" /><Relationship Type="http://schemas.openxmlformats.org/officeDocument/2006/relationships/hyperlink" Id="rId278" Target="https://doi.org/10.1080/23273798.2021.1952283" TargetMode="External" /><Relationship Type="http://schemas.openxmlformats.org/officeDocument/2006/relationships/hyperlink" Id="rId264"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86" Target="https://doi.org/10.1111/1467-9280.00151" TargetMode="External" /><Relationship Type="http://schemas.openxmlformats.org/officeDocument/2006/relationships/hyperlink" Id="rId195"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5"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3" Target="https://doi.org/10.1162/jocn.2008.20056" TargetMode="External" /><Relationship Type="http://schemas.openxmlformats.org/officeDocument/2006/relationships/hyperlink" Id="rId284"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1"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7" Target="https://doi.org/10.1523/JNEUROSCI.2879-20.2021" TargetMode="External" /><Relationship Type="http://schemas.openxmlformats.org/officeDocument/2006/relationships/hyperlink" Id="rId260" Target="https://doi.org/10.1525/collabra.25961" TargetMode="External" /><Relationship Type="http://schemas.openxmlformats.org/officeDocument/2006/relationships/hyperlink" Id="rId225" Target="https://doi.org/10.1525/collabra.33267" TargetMode="External" /><Relationship Type="http://schemas.openxmlformats.org/officeDocument/2006/relationships/hyperlink" Id="rId305"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5"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7" Target="https://doi.org/10.3758/s13428-014-0458-y" TargetMode="External" /><Relationship Type="http://schemas.openxmlformats.org/officeDocument/2006/relationships/hyperlink" Id="rId280" Target="https://doi.org/10.3758/s13428-017-0913-7" TargetMode="External" /><Relationship Type="http://schemas.openxmlformats.org/officeDocument/2006/relationships/hyperlink" Id="rId262" Target="https://doi.org/10.3758/s13428-018-01193-y" TargetMode="External" /><Relationship Type="http://schemas.openxmlformats.org/officeDocument/2006/relationships/hyperlink" Id="rId221"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3" Target="https://doi.org/10.3758/s13428-021-01546-0" TargetMode="External" /><Relationship Type="http://schemas.openxmlformats.org/officeDocument/2006/relationships/hyperlink" Id="rId209" Target="https://doi.org/10.3758/s13428-022-01969-3" TargetMode="External" /><Relationship Type="http://schemas.openxmlformats.org/officeDocument/2006/relationships/hyperlink" Id="rId282"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68" Target="https://doi.org/10.3758/s13428-023-02176-4" TargetMode="External" /><Relationship Type="http://schemas.openxmlformats.org/officeDocument/2006/relationships/hyperlink" Id="rId294" Target="https://doi.org/10.3758/s13428-023-02221-2" TargetMode="External" /><Relationship Type="http://schemas.openxmlformats.org/officeDocument/2006/relationships/hyperlink" Id="rId217" Target="https://doi.org/10.3758/s13428-023-02237-8" TargetMode="External" /><Relationship Type="http://schemas.openxmlformats.org/officeDocument/2006/relationships/hyperlink" Id="rId199" Target="https://doi.org/10.3758/s13428-024-02564-4" TargetMode="External" /><Relationship Type="http://schemas.openxmlformats.org/officeDocument/2006/relationships/hyperlink" Id="rId299"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3" Target="https://escholarship.org/uc/item/4hs755zz" TargetMode="External" /><Relationship Type="http://schemas.openxmlformats.org/officeDocument/2006/relationships/hyperlink" Id="rId309"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7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6" Target="http://cejsh.icm.edu.pl/cejsh/element/bwmeta1.element.desklight-98576d43-39e3-4981-8c1c-717962cf29da" TargetMode="External" /><Relationship Type="http://schemas.openxmlformats.org/officeDocument/2006/relationships/hyperlink" Id="rId213" Target="http://hdl.handle.net/1854/LU-5774107" TargetMode="External" /><Relationship Type="http://schemas.openxmlformats.org/officeDocument/2006/relationships/hyperlink" Id="rId290"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3"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51"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297"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301"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4" Target="https://docs.ropensci.org/rix/" TargetMode="External" /><Relationship Type="http://schemas.openxmlformats.org/officeDocument/2006/relationships/hyperlink" Id="rId276"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39"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19" Target="https://doi.org/10.1016/S0749-596X(03)00023-8" TargetMode="External" /><Relationship Type="http://schemas.openxmlformats.org/officeDocument/2006/relationships/hyperlink" Id="rId207" Target="https://doi.org/10.1016/j.actpsy.2010.11.003" TargetMode="External" /><Relationship Type="http://schemas.openxmlformats.org/officeDocument/2006/relationships/hyperlink" Id="rId235" Target="https://doi.org/10.1016/j.cognition.2017.08.013" TargetMode="External" /><Relationship Type="http://schemas.openxmlformats.org/officeDocument/2006/relationships/hyperlink" Id="rId203"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7" Target="https://doi.org/10.1016/j.cogpsych.2009.06.003" TargetMode="External" /><Relationship Type="http://schemas.openxmlformats.org/officeDocument/2006/relationships/hyperlink" Id="rId241"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5" Target="https://doi.org/10.1016/j.jml.2007.02.001" TargetMode="External" /><Relationship Type="http://schemas.openxmlformats.org/officeDocument/2006/relationships/hyperlink" Id="rId211"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2" Target="https://doi.org/10.1016/j.jml.2023.104472" TargetMode="External" /><Relationship Type="http://schemas.openxmlformats.org/officeDocument/2006/relationships/hyperlink" Id="rId233" Target="https://doi.org/10.1016/j.jneumeth.2007.03.024" TargetMode="External" /><Relationship Type="http://schemas.openxmlformats.org/officeDocument/2006/relationships/hyperlink" Id="rId258"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288" Target="https://doi.org/10.1017/S1366728920000607" TargetMode="External" /><Relationship Type="http://schemas.openxmlformats.org/officeDocument/2006/relationships/hyperlink" Id="rId249" Target="https://doi.org/10.1037/a0026451" TargetMode="External" /><Relationship Type="http://schemas.openxmlformats.org/officeDocument/2006/relationships/hyperlink" Id="rId245" Target="https://doi.org/10.1037/xge0001450" TargetMode="External" /><Relationship Type="http://schemas.openxmlformats.org/officeDocument/2006/relationships/hyperlink" Id="rId197" Target="https://doi.org/10.1038/466029a" TargetMode="External" /><Relationship Type="http://schemas.openxmlformats.org/officeDocument/2006/relationships/hyperlink" Id="rId229"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2" Target="https://doi.org/10.1075/lald.44.05tru" TargetMode="External" /><Relationship Type="http://schemas.openxmlformats.org/officeDocument/2006/relationships/hyperlink" Id="rId231" Target="https://doi.org/10.1080/03640210709336987" TargetMode="External" /><Relationship Type="http://schemas.openxmlformats.org/officeDocument/2006/relationships/hyperlink" Id="rId278" Target="https://doi.org/10.1080/23273798.2021.1952283" TargetMode="External" /><Relationship Type="http://schemas.openxmlformats.org/officeDocument/2006/relationships/hyperlink" Id="rId264"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86" Target="https://doi.org/10.1111/1467-9280.00151" TargetMode="External" /><Relationship Type="http://schemas.openxmlformats.org/officeDocument/2006/relationships/hyperlink" Id="rId195"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5"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3" Target="https://doi.org/10.1162/jocn.2008.20056" TargetMode="External" /><Relationship Type="http://schemas.openxmlformats.org/officeDocument/2006/relationships/hyperlink" Id="rId284"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1"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7" Target="https://doi.org/10.1523/JNEUROSCI.2879-20.2021" TargetMode="External" /><Relationship Type="http://schemas.openxmlformats.org/officeDocument/2006/relationships/hyperlink" Id="rId260" Target="https://doi.org/10.1525/collabra.25961" TargetMode="External" /><Relationship Type="http://schemas.openxmlformats.org/officeDocument/2006/relationships/hyperlink" Id="rId225" Target="https://doi.org/10.1525/collabra.33267" TargetMode="External" /><Relationship Type="http://schemas.openxmlformats.org/officeDocument/2006/relationships/hyperlink" Id="rId305"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5"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7" Target="https://doi.org/10.3758/s13428-014-0458-y" TargetMode="External" /><Relationship Type="http://schemas.openxmlformats.org/officeDocument/2006/relationships/hyperlink" Id="rId280" Target="https://doi.org/10.3758/s13428-017-0913-7" TargetMode="External" /><Relationship Type="http://schemas.openxmlformats.org/officeDocument/2006/relationships/hyperlink" Id="rId262" Target="https://doi.org/10.3758/s13428-018-01193-y" TargetMode="External" /><Relationship Type="http://schemas.openxmlformats.org/officeDocument/2006/relationships/hyperlink" Id="rId221"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3" Target="https://doi.org/10.3758/s13428-021-01546-0" TargetMode="External" /><Relationship Type="http://schemas.openxmlformats.org/officeDocument/2006/relationships/hyperlink" Id="rId209" Target="https://doi.org/10.3758/s13428-022-01969-3" TargetMode="External" /><Relationship Type="http://schemas.openxmlformats.org/officeDocument/2006/relationships/hyperlink" Id="rId282"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68" Target="https://doi.org/10.3758/s13428-023-02176-4" TargetMode="External" /><Relationship Type="http://schemas.openxmlformats.org/officeDocument/2006/relationships/hyperlink" Id="rId294" Target="https://doi.org/10.3758/s13428-023-02221-2" TargetMode="External" /><Relationship Type="http://schemas.openxmlformats.org/officeDocument/2006/relationships/hyperlink" Id="rId217" Target="https://doi.org/10.3758/s13428-023-02237-8" TargetMode="External" /><Relationship Type="http://schemas.openxmlformats.org/officeDocument/2006/relationships/hyperlink" Id="rId199" Target="https://doi.org/10.3758/s13428-024-02564-4" TargetMode="External" /><Relationship Type="http://schemas.openxmlformats.org/officeDocument/2006/relationships/hyperlink" Id="rId299"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3" Target="https://escholarship.org/uc/item/4hs755zz" TargetMode="External" /><Relationship Type="http://schemas.openxmlformats.org/officeDocument/2006/relationships/hyperlink" Id="rId309"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7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