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Jason Geller</w:t>
      </w:r>
      <w:r>
        <w:t xml:space="preserve"> </w:t>
      </w:r>
      <w:bookmarkStart w:id="21" w:name="orchid"/>
      <w:r>
        <w:t xml:space="preserve">Orcid ID Logo: A green circle with white letters ID</w:t>
      </w:r>
      <w:bookmarkEnd w:id="21"/>
      <w:r>
        <w:t xml:space="preserve"> </w:t>
      </w:r>
      <w:r>
        <w:t xml:space="preserve">http://orcid.org/0000-0002-7459-4505</w:t>
      </w:r>
    </w:p>
    <w:p>
      <w:pPr>
        <w:pStyle w:val="BodyText"/>
      </w:pPr>
      <w:r>
        <w:t xml:space="preserve">Yanina Prystauka</w:t>
      </w:r>
      <w:r>
        <w:t xml:space="preserve"> </w:t>
      </w:r>
      <w:bookmarkStart w:id="22" w:name="orchid"/>
      <w:r>
        <w:t xml:space="preserve">Orcid ID Logo: A green circle with white letters ID</w:t>
      </w:r>
      <w:bookmarkEnd w:id="22"/>
      <w:r>
        <w:t xml:space="preserve"> </w:t>
      </w:r>
      <w:r>
        <w:t xml:space="preserve">http://orcid.org/0000-0001-8258-2339</w:t>
      </w:r>
    </w:p>
    <w:p>
      <w:pPr>
        <w:pStyle w:val="BodyText"/>
      </w:pPr>
      <w:r>
        <w:t xml:space="preserve">Sarah E. Colby</w:t>
      </w:r>
      <w:r>
        <w:t xml:space="preserve"> </w:t>
      </w:r>
      <w:bookmarkStart w:id="23" w:name="orchid"/>
      <w:r>
        <w:t xml:space="preserve">Orcid ID Logo: A green circle with white letters ID</w:t>
      </w:r>
      <w:bookmarkEnd w:id="23"/>
      <w:r>
        <w:t xml:space="preserve"> </w:t>
      </w:r>
      <w:r>
        <w:t xml:space="preserve">http://orcid.org/0000-0002-2956-3072</w:t>
      </w:r>
    </w:p>
    <w:p>
      <w:pPr>
        <w:pStyle w:val="BodyText"/>
      </w:pPr>
      <w:r>
        <w:t xml:space="preserve">Julia R. Drouin</w:t>
      </w:r>
      <w:r>
        <w:t xml:space="preserve"> </w:t>
      </w:r>
      <w:bookmarkStart w:id="24" w:name="orchid"/>
      <w:r>
        <w:t xml:space="preserve">Orcid ID Logo: A green circle with white letters ID</w:t>
      </w:r>
      <w:bookmarkEnd w:id="24"/>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conceptualziation,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25"/>
    <w:bookmarkStart w:id="26" w:name="abstract"/>
    <w:p>
      <w:pPr>
        <w:pStyle w:val="Heading1"/>
      </w:pPr>
      <w:r>
        <w:t xml:space="preserve">Abstract</w:t>
      </w:r>
    </w:p>
    <w:p>
      <w:pPr>
        <w:pStyle w:val="AbstractFirstParagraph"/>
      </w:pPr>
      <w:r>
        <w:t xml:space="preserve">Eye-tracking has become a valuable tool for studying cognitive processes in second language (L2) acquisition and bilingualism (Godfroid et al., 2024). While research-grade infrared eye-trackers are commonly used, there are a number of issues that limit its wide-spread adoption. Recently, consumer-based webcam eye-tracking has emerged as an attractive alternative, requiring only internet access and a personal webcam. However, webcam eye-tracking presents unique design and preprocessing challenges that must be addressed for valid results. To help researchers overcome these challenges, we developed a comprehensive tutorial focused on visual world webcam eye-tracking for L2 language research. Our guide will cover all key steps, from design to data preprocessing and analysis, where we highlight the R package</w:t>
      </w:r>
      <w:r>
        <w:t xml:space="preserve"> </w:t>
      </w:r>
      <w:r>
        <w:rPr>
          <w:rStyle w:val="VerbatimChar"/>
        </w:rPr>
        <w:t xml:space="preserve">webgazeR</w:t>
      </w:r>
      <w:r>
        <w:t xml:space="preserve">, which is open source and freely available for download and installation: https://github.com/jgeller112/webgazeR. We offer best practices for environmental conditions, participant instructions, and tips for designing visual world experiments with webcam eye-tracking. To demonstrate these steps, we analyze data collected through the Gorilla platform (Anwyl-Irvine et al., 2020) using a single word Spanish visual world paradigm (VWP) and show competition within and between L2/L1. This tutorial aims to empower researchers by providing a step-by-step guide to successfully conduct visual world webcam-based eye-tracking studies. To follow along with this tutorial, please download the entire manuscript and its accompanying code with data from here: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26"/>
    <w:bookmarkStart w:id="30"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sometimes required the use of contact lenses fitted with search coils, often requiring anesthesia, or the attachment of suction cups to the sclera of the eyes</w:t>
      </w:r>
      <w:r>
        <w:t xml:space="preserve"> </w:t>
      </w:r>
      <w:r>
        <w:t xml:space="preserve">(Płużyczka, 2018)</w:t>
      </w:r>
      <w:r>
        <w:t xml:space="preserve">. These methods were not only cumbersome for the researcher,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[In the last decade, there has been a gradual shift toward conducting more behavioral experiments online</w:t>
      </w:r>
      <w:r>
        <w:t xml:space="preserve"> </w:t>
      </w:r>
      <w:r>
        <w:t xml:space="preserve">(Anderson et al., 2019; Rodd, 2024)</w:t>
      </w:r>
      <w:r>
        <w:t xml:space="preserve">. This</w:t>
      </w:r>
      <w:r>
        <w:t xml:space="preserve"> </w:t>
      </w:r>
      <w:r>
        <w:t xml:space="preserve">“onlineification”</w:t>
      </w:r>
      <w:r>
        <w:t xml:space="preserve"> </w:t>
      </w:r>
      <w: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w:t>
      </w:r>
      <w:r>
        <w:t xml:space="preserve"> </w:t>
      </w:r>
      <w:r>
        <w:t xml:space="preserve">(Gosling et al., 2010)</w:t>
      </w:r>
      <w:r>
        <w:t xml:space="preserve">. Behavioral science research has long struggled with a lack of diversity, relying heavily on participants who are predominantly Western, Educated, Industrialized, Rich, Democratic, and able-bodied (WEIRD-A)</w:t>
      </w:r>
      <w:r>
        <w:t xml:space="preserve"> </w:t>
      </w:r>
      <w:r>
        <w:t xml:space="preserve">(Henrich et al., 2010)</w:t>
      </w:r>
      <w:r>
        <w:t xml:space="preserve">. This reliance often excludes individuals from geographically dispersed regions, lower socioeconomic backgrounds, and people with disabilities who may face barriers to accessing research facilities. In language research, this issue is especially pronounced, as studies often focus on</w:t>
      </w:r>
      <w:r>
        <w:t xml:space="preserve"> </w:t>
      </w:r>
      <w:r>
        <w:t xml:space="preserve">“modal”</w:t>
      </w:r>
      <w:r>
        <w:t xml:space="preserve"> </w:t>
      </w:r>
      <w:r>
        <w:t xml:space="preserve">listeners and speakers—typically young, monolingual, and neurotypical individuals</w:t>
      </w:r>
      <w:r>
        <w:t xml:space="preserve"> </w:t>
      </w:r>
      <w:r>
        <w:t xml:space="preserve">(Blasi et al., 2022; Bylund et al., 2024; McMurray et al., 2010)</w:t>
      </w:r>
      <w:r>
        <w:t xml:space="preserve">.] {bg-colour=</w:t>
      </w:r>
      <w:r>
        <w:t xml:space="preserve">“#b22222”</w:t>
      </w:r>
      <w:r>
        <w:t xml:space="preserve">}</w:t>
      </w:r>
    </w:p>
    <w:p>
      <w:pPr>
        <w:pStyle w:val="BodyText"/>
      </w:pPr>
      <w:r>
        <w:t xml:space="preserve">One online method that is increasing in popularity and hopefully mitigate these limitations by increasing the inclusivity and representativeness of participant samples is automated eye-tracking or webcam eye-tracking. Webcam eye-tracking typically requires three things: 1. A personal computer. 2. An internet connection and 3. A purchased or pre-installed webcamera. Gaze information can be collected via a web browser. One common method to perform webcam eye-tracking is through an open source, free, and actively maintained JavaScript library plugin called WebGazer.js</w:t>
      </w:r>
      <w:r>
        <w:t xml:space="preserve"> </w:t>
      </w:r>
      <w:r>
        <w:t xml:space="preserve">(Papoutsaki et al., 2016)</w:t>
      </w:r>
      <w:r>
        <w:t xml:space="preserve">.</w:t>
      </w:r>
      <w:r>
        <w:t xml:space="preserve"> </w:t>
      </w:r>
      <w:r>
        <w:rPr>
          <w:rStyle w:val="FootnoteReference"/>
        </w:rPr>
        <w:footnoteReference w:id="27"/>
      </w:r>
      <w:r>
        <w:t xml:space="preserve">This plugin is already incorporated into several popular experimental platforms (e.g., Gorilla,</w:t>
      </w:r>
      <w:r>
        <w:t xml:space="preserve"> </w:t>
      </w:r>
      <w:r>
        <w:rPr>
          <w:i/>
          <w:iCs/>
        </w:rPr>
        <w:t xml:space="preserve">jsPsych</w:t>
      </w:r>
      <w:r>
        <w:t xml:space="preserve">, PsychoPy, Labvanced, PCIbex;</w:t>
      </w:r>
      <w:r>
        <w:t xml:space="preserve"> </w:t>
      </w:r>
      <w:r>
        <w:t xml:space="preserve">(Anwyl-Irvine et al., 2020; Kaduk et al., 2024; Leeuw, 2015; Peirce et al., 2019; Zehr &amp; Schwarz, 2018)</w:t>
      </w:r>
      <w:r>
        <w:t xml:space="preserve">. WebGazer.js runs locally through a person’s personal computer via a browser and does not require users to download any software, making it extremely easy to start webcam eye-tracking. In addition, videos taken from webcams are not recorded and saved which eliminates some of the ethical and privacy concerns.</w:t>
      </w:r>
    </w:p>
    <w:p>
      <w:pPr>
        <w:pStyle w:val="BodyText"/>
      </w:pPr>
      <w:r>
        <w:t xml:space="preserve">While research-grade eye-trackers commonly employ video-based recording and rely on one or more cameras and the pupil-corneal reflection (P-CR) method</w:t>
      </w:r>
      <w:r>
        <w:t xml:space="preserve"> </w:t>
      </w:r>
      <w:r>
        <w:t xml:space="preserve">(Carter &amp; Luke, 2020)</w:t>
      </w:r>
      <w:r>
        <w:t xml:space="preserve">, WebGazer.js utilizes facial feature detection to estimate gaze positions in real time through a webcam. At each time point, determined by the sampling rate, x and y coordinates of the gaze are recorded. The system employs machine learning to analyze the relative movement of the eyes and infer the gaze location on the screen. To enhance accuracy, calibration and validation procedures are implemented, during which participants fixate on markers with known positions on the screen.</w:t>
      </w:r>
    </w:p>
    <w:p>
      <w:pPr>
        <w:pStyle w:val="BodyText"/>
      </w:pPr>
      <w:r>
        <w:t xml:space="preserve">This leads to an important question: how does consumer-grade webcam eye tracking compare to research-grade systems? A study of 15 research-grade eye-trackers by</w:t>
      </w:r>
      <w:r>
        <w:t xml:space="preserve"> </w:t>
      </w:r>
      <w:r>
        <w:t xml:space="preserve">Hooge et al. (2024)</w:t>
      </w:r>
      <w:r>
        <w:t xml:space="preserve"> </w:t>
      </w:r>
      <w:r>
        <w:t xml:space="preserve">found that precision ranged from 0.1° to 0.35°, while accuracy ranged from 0.3° to 0.75°. Additionally, research-grade eye-trackers have low latency and can achieve high sampling rates—for example, the SR EyeLink 1000 Plus can sample at 2,000 Hz. These advanced capabilities make research-grade systems ideal for studies requiring high temporal and spatial resolution.</w:t>
      </w:r>
    </w:p>
    <w:p>
      <w:pPr>
        <w:pStyle w:val="BodyText"/>
      </w:pPr>
      <w:r>
        <w:t xml:space="preserve">While validation studies are ongoing, webcam-based eye trackers generally exhibit reduced spatiotemporal accuracy. Studies have reported that these systems achieve spatial accuracy and precision exceeding 1° of visual angle, with latencies ranging from 200 ms to 1000 ms</w:t>
      </w:r>
      <w:r>
        <w:t xml:space="preserve"> </w:t>
      </w:r>
      <w:r>
        <w:t xml:space="preserve">(Kaduk et al., 2024; Semmelmann &amp; Weigelt, 2018; Slim et al., 2024; Slim &amp; Hartsuiker, 2023)</w:t>
      </w:r>
      <w:r>
        <w:t xml:space="preserve">. Furthermore, the sampling rate of webcam-based systems is much lower, typically capped at 60 Hz, with most studies reporting average or median rates around 30 Hz</w:t>
      </w:r>
      <w:r>
        <w:t xml:space="preserve"> </w:t>
      </w:r>
      <w:r>
        <w:t xml:space="preserve">(Bramlett &amp; Wiener, 2024; Prystauka et al., 2024)</w:t>
      </w:r>
      <w:r>
        <w:t xml:space="preserve">. Unlike research-grade systems, webcam eye trackers do not use infrared light; instead, they rely on ambient light from the participant’s environment. This dependency introduces additional variability in tracking performance. As a result of this, some</w:t>
      </w:r>
      <w:r>
        <w:t xml:space="preserve"> </w:t>
      </w:r>
      <w:r>
        <w:t xml:space="preserve">(e.g., Slim et al., 2024)</w:t>
      </w:r>
      <w:r>
        <w:t xml:space="preserve"> </w:t>
      </w:r>
      <w:r>
        <w:t xml:space="preserve">have shown reduced effect sizes when comparing webcam eye-tracking to research-grade trackers on the exact same task.</w:t>
      </w:r>
    </w:p>
    <w:bookmarkStart w:id="28" w:name="Xe15ee5316e908ed2a0858c8a777ebfdf62ed866"/>
    <w:p>
      <w:pPr>
        <w:pStyle w:val="Heading2"/>
      </w:pPr>
      <w:r>
        <w:t xml:space="preserve">Bringing the visual world paradigm (VWP) online</w:t>
      </w:r>
    </w:p>
    <w:p>
      <w:pPr>
        <w:pStyle w:val="FirstParagraph"/>
      </w:pPr>
      <w:r>
        <w:t xml:space="preserve">In language research, few methods have had as enduring an impact as the Visual World Paradigm (VWP)</w:t>
      </w:r>
      <w:r>
        <w:t xml:space="preserve"> </w:t>
      </w:r>
      <w:r>
        <w:t xml:space="preserve">(Tanenhaus et al., 1995; cf. Cooper, 1974)</w:t>
      </w:r>
      <w:r>
        <w:t xml:space="preserve">. For the past 25 years, the VWP has helped researchers tackle a wide range of topics, including sentence processing</w:t>
      </w:r>
      <w:r>
        <w:t xml:space="preserve"> </w:t>
      </w:r>
      <w:r>
        <w:t xml:space="preserve">(Altmann &amp; Kamide, 1999; Huettig et al., 2011; Kamide et al., 2003)</w:t>
      </w:r>
      <w:r>
        <w:t xml:space="preserve">, word recognition</w:t>
      </w:r>
      <w:r>
        <w:t xml:space="preserve"> </w:t>
      </w:r>
      <w:r>
        <w:t xml:space="preserve">(Allopenna et al., 1998; Dahan et al., 2001; Huettig &amp; McQueen, 2007; McMurray et al., 2002)</w:t>
      </w:r>
      <w:r>
        <w:t xml:space="preserve">, bilingualism</w:t>
      </w:r>
      <w:r>
        <w:t xml:space="preserve"> </w:t>
      </w:r>
      <w:r>
        <w:t xml:space="preserve">(Hopp, 2013; Ito et al., 2018; Rossi et al., 2019)</w:t>
      </w:r>
      <w:r>
        <w:t xml:space="preserve">, and the effects of brain damage on language</w:t>
      </w:r>
      <w:r>
        <w:t xml:space="preserve"> </w:t>
      </w:r>
      <w:r>
        <w:t xml:space="preserve">(Mirman &amp; Graziano, 2012; Yee et al., 2008)</w:t>
      </w:r>
      <w:r>
        <w:t xml:space="preserve">.</w:t>
      </w:r>
    </w:p>
    <w:p>
      <w:pPr>
        <w:pStyle w:val="BodyText"/>
      </w:pPr>
      <w:r>
        <w:t xml:space="preserve">What makes the widespread use of the VWP even more remarkable is the simplicity of the task. In a typical VWP experiment, participants view a display containing several objects (typically in the form of pictures) and are asked to select one—either by pointing, clicking, or simply looking—[@altmannIncrementalInterpretationVerbs1999]. As they listen to a spoken word or phrase, or in some cases read a word [@huettigTugWarPhonological2007], their eye movements are recorded in real time. A robust finding in VWP research is that listeners reliably direct their gaze to the picture representing the spoken word, often</w:t>
      </w:r>
      <w:r>
        <w:t xml:space="preserve"> </w:t>
      </w:r>
      <w:r>
        <w:rPr>
          <w:i/>
          <w:iCs/>
        </w:rPr>
        <w:t xml:space="preserve">before</w:t>
      </w:r>
      <w:r>
        <w:t xml:space="preserve"> </w:t>
      </w:r>
      <w:r>
        <w:t xml:space="preserve">the word has been fully articulated, revealing anticipatory or predictive processing. Eye movements align closely—both in content and timing—with the mental activation of the corresponding word or concept. This offers a uniquely detailed window into how cognitive and linguistic processes unfold moment-to-moment.</w:t>
      </w:r>
    </w:p>
    <w:p>
      <w:pPr>
        <w:pStyle w:val="BodyText"/>
      </w:pPr>
      <w:r>
        <w:t xml:space="preserve">Most research on visual world eye-tracking has been conducted in laboratory settings using research-grade eye-trackers. However, 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paper are findings from single-word VWP studies conducted online. To date, only one study has investigated visual world webcam eye-tracking with single words.</w:t>
      </w:r>
      <w:r>
        <w:t xml:space="preserve"> </w:t>
      </w:r>
      <w:r>
        <w:t xml:space="preserve">Slim et al. (2024)</w:t>
      </w:r>
      <w:r>
        <w:t xml:space="preserve"> </w:t>
      </w:r>
      <w:r>
        <w:t xml:space="preserve">examined a phonemic cohort task.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r>
        <w:t xml:space="preserve"> </w:t>
      </w:r>
      <w:r>
        <w:t xml:space="preserve">Slim et al. (2024)</w:t>
      </w:r>
      <w:r>
        <w:t xml:space="preserve"> </w:t>
      </w:r>
      <w:r>
        <w:t xml:space="preserve">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w:t>
      </w:r>
      <w:r>
        <w:t xml:space="preserve"> </w:t>
      </w:r>
      <w:r>
        <w:t xml:space="preserve">Slim et al. (2024)</w:t>
      </w:r>
      <w:r>
        <w:t xml:space="preserve"> </w:t>
      </w:r>
      <w:r>
        <w:t xml:space="preserve">only observed these competition effects in a later time window compared to traditional, lab-based eye-tracking.</w:t>
      </w:r>
    </w:p>
    <w:p>
      <w:pPr>
        <w:pStyle w:val="BodyText"/>
      </w:pPr>
      <w:r>
        <w:t xml:space="preserve">It is important to note, however, that while these studies represent successful replication attempts, there a few caveats. Most notably, some studies</w:t>
      </w:r>
      <w:r>
        <w:t xml:space="preserve"> </w:t>
      </w:r>
      <w:r>
        <w:t xml:space="preserve">(e.g., Degen et al., 2021; Slim et al., 2024; Slim &amp; Hartsuiker, 2023)</w:t>
      </w:r>
      <w:r>
        <w:t xml:space="preserve"> </w:t>
      </w:r>
      <w:r>
        <w:t xml:space="preserve">reported considerable delays in the temporal onset of effects. Several factors likely contribute to these delays, including reduced spatial precision, computational demands induced by the webgazer.JS algorithm, the size of areas of interest (AOIs), and the number of calibrations performed</w:t>
      </w:r>
      <w:r>
        <w:t xml:space="preserve"> </w:t>
      </w:r>
      <w:r>
        <w:t xml:space="preserve">(Degen et al., 2021; Slim et al., 2024)</w:t>
      </w:r>
      <w:r>
        <w:t xml:space="preserve">.</w:t>
      </w:r>
    </w:p>
    <w:p>
      <w:pPr>
        <w:pStyle w:val="BodyText"/>
      </w:pPr>
      <w:r>
        <w:t xml:space="preserve">More recent work has addressed these limitations by utilizing an updated version of WebGazer.js and using different experimental platforms. For instance,</w:t>
      </w:r>
      <w:r>
        <w:t xml:space="preserve"> </w:t>
      </w:r>
      <w:r>
        <w:t xml:space="preserve">Vos et al. (2022)</w:t>
      </w:r>
      <w:r>
        <w:t xml:space="preserve"> </w:t>
      </w:r>
      <w:r>
        <w:t xml:space="preserve">demonstrated a significant reduction in delays—approximately 50 ms—when comparing lab-based and online versions of the VWP using an updated version of WebGazer.js within the jsPsych framework</w:t>
      </w:r>
      <w:r>
        <w:t xml:space="preserve"> </w:t>
      </w:r>
      <w:r>
        <w:t xml:space="preserve">(Leeuw, 2015)</w:t>
      </w:r>
      <w:r>
        <w:t xml:space="preserve">. Furthermore, studies by</w:t>
      </w:r>
      <w:r>
        <w:t xml:space="preserve"> </w:t>
      </w:r>
      <w:r>
        <w:t xml:space="preserve">Prystauka et al. (2024)</w:t>
      </w:r>
      <w:r>
        <w:t xml:space="preserve"> </w:t>
      </w:r>
      <w:r>
        <w:t xml:space="preserve">and</w:t>
      </w:r>
      <w:r>
        <w:t xml:space="preserve"> </w:t>
      </w:r>
      <w:r>
        <w:t xml:space="preserve">Bramlett and Wiener (2024)</w:t>
      </w:r>
      <w:r>
        <w:t xml:space="preserve">, which leveraged the Gorilla platform alongside the improved WebGazer algorithm, reported effects comparable to those observed in traditional lab-based VWP studies.</w:t>
      </w:r>
    </w:p>
    <w:p>
      <w:pPr>
        <w:pStyle w:val="BodyText"/>
      </w:pPr>
      <w:r>
        <w:t xml:space="preserve">These findings underscore the potential of the online version of the VWP, powered by webcam eye-tracking, to achieve results similar to those of traditional lab-based methods. Importantly, they demonstrate that this approach can effectively be used to study competition effects in single-word speech perception.</w:t>
      </w:r>
    </w:p>
    <w:bookmarkEnd w:id="28"/>
    <w:bookmarkStart w:id="29" w:name="tutorial"/>
    <w:p>
      <w:pPr>
        <w:pStyle w:val="Heading2"/>
      </w:pPr>
      <w:r>
        <w:t xml:space="preserve">Tutorial</w:t>
      </w:r>
    </w:p>
    <w:p>
      <w:pPr>
        <w:pStyle w:val="FirstParagraph"/>
      </w:pPr>
      <w:r>
        <w:t xml:space="preserve">Taken together, it seems that webcam eye-tracking is a viable alternative to lab-based eye-tracking. Given this, we aimed to support researchers in their efforts to conduct high-quality webcam eye-tracking studies with the VWP. While a valuable tutorial on webcam eye-tracking in the VWP already exists</w:t>
      </w:r>
      <w:r>
        <w:t xml:space="preserve"> </w:t>
      </w:r>
      <w:r>
        <w:t xml:space="preserve">(Bramlett &amp; Wiener, 2024)</w:t>
      </w:r>
      <w:r>
        <w:t xml:space="preserve">, we believe there is value in having multiple resources available to researchers. To this end, we sought to expand on the tutorial by</w:t>
      </w:r>
      <w:r>
        <w:t xml:space="preserve"> </w:t>
      </w:r>
      <w:r>
        <w:t xml:space="preserve">Bramlett and Wiener (2024)</w:t>
      </w:r>
      <w:r>
        <w:t xml:space="preserve"> </w:t>
      </w:r>
      <w:r>
        <w:t xml:space="preserve">by incorporating many of their useful recommendations, but also offering an R package to help streamline data pre-processing.</w:t>
      </w:r>
    </w:p>
    <w:p>
      <w:pPr>
        <w:pStyle w:val="BodyText"/>
      </w:pPr>
      <w:r>
        <w:t xml:space="preserve">The purpose of this tutorial is to provide an overview of the basic set-up and design features of an online VWP task using the Gorilla platform</w:t>
      </w:r>
      <w:r>
        <w:t xml:space="preserve"> </w:t>
      </w:r>
      <w:r>
        <w:t xml:space="preserve">(Anwyl-Irvine et al., 2020)</w:t>
      </w:r>
      <w:r>
        <w:t xml:space="preserve"> </w:t>
      </w:r>
      <w:r>
        <w:t xml:space="preserve">and to highlight the pre-processing steps needed to analyze webcam eye-tracking data. Here we use the popular open source programming language R and introduce the</w:t>
      </w:r>
      <w:r>
        <w:t xml:space="preserve"> </w:t>
      </w:r>
      <w:r>
        <w:rPr>
          <w:rStyle w:val="VerbatimChar"/>
        </w:rPr>
        <w:t xml:space="preserve">webgazeR</w:t>
      </w:r>
      <w:r>
        <w:t xml:space="preserve"> </w:t>
      </w:r>
      <w:r>
        <w:t xml:space="preserve">package</w:t>
      </w:r>
      <w:r>
        <w:t xml:space="preserve"> </w:t>
      </w:r>
      <w:r>
        <w:t xml:space="preserve">(Geller &amp; Prystauka, 2024)</w:t>
      </w:r>
      <w:r>
        <w:t xml:space="preserve"> </w:t>
      </w:r>
      <w:r>
        <w:t xml:space="preserve">to facilitate pre-processing of webcam data. To highlight the steps needed to process webcam eye-tracking data we present data from a Spanish spoken word VWP with L2 Spanish speakers. To our knowledge, L2 processing and competitor effects have not been looked at in the online version of the VWP.</w:t>
      </w:r>
    </w:p>
    <w:p>
      <w:pPr>
        <w:pStyle w:val="BodyText"/>
      </w:pPr>
      <w:r>
        <w:t xml:space="preserve">The structure of the tutorial will be as follows. We first outline the general methods used to conduct a visual world webcam eye-tracking experiment. Next, we detail the data preprocessing steps required to prepare the data for analysis. Finally, we demonstrate one statistical approach for analyzing our preprocessed data, highlighting its application and implications.</w:t>
      </w:r>
    </w:p>
    <w:p>
      <w:pPr>
        <w:pStyle w:val="BodyText"/>
      </w:pPr>
      <w:r>
        <w:t xml:space="preserve">To promote transparency and reproducibility, this tutorial was written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allows for dynamic and static documents. This allows figures, tables, and text to be programmatically included directly in the manuscript, ensuring that all results are seamlessly integrated into the document.To increase computational reproducibility we use the rix</w:t>
      </w:r>
      <w:r>
        <w:t xml:space="preserve"> </w:t>
      </w:r>
      <w:r>
        <w:t xml:space="preserve">(Rodrigues &amp; Baumann, 2025)</w:t>
      </w:r>
      <w:r>
        <w:t xml:space="preserve"> </w:t>
      </w:r>
      <w:r>
        <w:t xml:space="preserve">package which harnesses the power of the nix</w:t>
      </w:r>
      <w:r>
        <w:t xml:space="preserve"> </w:t>
      </w:r>
      <w:r>
        <w:t xml:space="preserve">(Dolstra &amp; contributors, 2023)</w:t>
      </w:r>
      <w:r>
        <w:t xml:space="preserve"> </w:t>
      </w:r>
      <w:r>
        <w:t xml:space="preserve">ecosystem to help with computational reproducibility. Not only does this give us a snapshot of the packages used to create the current manuscript, but it also takes a snapshot of system dependencies used at run-time. This way reproducers can easily re-use the exact same environment by installing the nix package manager and using the included default.nix file to set up the right environment. The README file in the GitHub repository contains detailed information on how to set this up to reproduce the contents of the current manuscript. We have also included a video tutorial.</w:t>
      </w:r>
    </w:p>
    <w:bookmarkEnd w:id="29"/>
    <w:bookmarkEnd w:id="30"/>
    <w:bookmarkStart w:id="121" w:name="l2-vwp-webcam-eye-tracking"/>
    <w:p>
      <w:pPr>
        <w:pStyle w:val="Heading1"/>
      </w:pPr>
      <w:r>
        <w:t xml:space="preserve">L2 VWP Webcam Eye-tracking</w:t>
      </w:r>
    </w:p>
    <w:p>
      <w:pPr>
        <w:pStyle w:val="FirstParagraph"/>
      </w:pPr>
      <w:r>
        <w:t xml:space="preserve">To highlight the preprocessing steps required to analyze webcam eye-tracking data, we examined the competitive dynamics of second-language (L2) learners of Spanish, whose first language is English, during spoken word recognition. Specifically, we investigated both within-language and cross-language (L2/L1) competition using webcam-based eye-tracking.</w:t>
      </w:r>
    </w:p>
    <w:p>
      <w:pPr>
        <w:pStyle w:val="BodyText"/>
      </w:pPr>
      <w:r>
        <w:t xml:space="preserve">It is well established that competition plays a critical role in language processing</w:t>
      </w:r>
      <w:r>
        <w:t xml:space="preserve"> </w:t>
      </w:r>
      <w:r>
        <w:t xml:space="preserve">(Magnuson et al., 2007)</w:t>
      </w:r>
      <w:r>
        <w:t xml:space="preserve">. In speech perception, as the auditory signal unfolds over time, competitors (or cohorts)—phonological neighbors that differ from the target by an initial phoneme—become activated. To successfully recognize the spoken word, these competitors must be inhibited or suppressed. For example, as the word</w:t>
      </w:r>
      <w:r>
        <w:t xml:space="preserve"> </w:t>
      </w:r>
      <w:r>
        <w:rPr>
          <w:i/>
          <w:iCs/>
        </w:rPr>
        <w:t xml:space="preserve">wizard</w:t>
      </w:r>
      <w:r>
        <w:t xml:space="preserve"> </w:t>
      </w:r>
      <w:r>
        <w:t xml:space="preserve">is spoken, cohorts like</w:t>
      </w:r>
      <w:r>
        <w:t xml:space="preserve"> </w:t>
      </w:r>
      <w:r>
        <w:rPr>
          <w:i/>
          <w:iCs/>
        </w:rPr>
        <w:t xml:space="preserve">whistle</w:t>
      </w:r>
      <w:r>
        <w:t xml:space="preserve"> </w:t>
      </w:r>
      <w:r>
        <w:t xml:space="preserve">might also be briefly activated and in order for wizard to be recognized,</w:t>
      </w:r>
      <w:r>
        <w:t xml:space="preserve"> </w:t>
      </w:r>
      <w:r>
        <w:rPr>
          <w:i/>
          <w:iCs/>
        </w:rPr>
        <w:t xml:space="preserve">whistle</w:t>
      </w:r>
      <w:r>
        <w:t xml:space="preserve"> </w:t>
      </w:r>
      <w:r>
        <w:t xml:space="preserve">must be suppressed. A key question in the L2 literature is whether competition can occur cross-linguistically, with interactions between a speaker’s first language (L1) and second language (L2). Recent work by</w:t>
      </w:r>
      <w:r>
        <w:t xml:space="preserve"> </w:t>
      </w:r>
      <w:r>
        <w:t xml:space="preserve">Sarrett et al. (2022)</w:t>
      </w:r>
      <w:r>
        <w:t xml:space="preserve"> </w:t>
      </w:r>
      <w:r>
        <w:t xml:space="preserve">explored this question using carefully designed stimuli to examine within- and between linguistic (L2/L1) competition in adult L2 Spanish learners using a Spanish VWP. Their study included two key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For this tutorial, we collected data to conceptually replicate their pattern of findings.</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we relied on Prolific’s filters to recruit L2 Spanish speakers.</w:t>
      </w:r>
    </w:p>
    <w:p>
      <w:pPr>
        <w:pStyle w:val="BodyText"/>
      </w:pPr>
      <w:r>
        <w:t xml:space="preserve">Our primary goal here was to demonstrate the pre-processing steps required to analyze webcam-based eye-tracking data. A secondary goal was to provide evidence of L2 competition within and between or cross-linguistically using this methodology. To our knowledge, no papers have looked at spoken word recognition and competition using online methods. It is our hope that researchers can use this to test more detailed questions about L2 processing using webcam-based eye-tracking.]</w:t>
      </w:r>
    </w:p>
    <w:bookmarkStart w:id="120" w:name="refs"/>
    <w:bookmarkStart w:id="32"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31">
        <w:r>
          <w:rPr>
            <w:rStyle w:val="Hyperlink"/>
          </w:rPr>
          <w:t xml:space="preserve">https://doi.org/10.5281/zenodo.5960048</w:t>
        </w:r>
      </w:hyperlink>
    </w:p>
    <w:bookmarkEnd w:id="32"/>
    <w:bookmarkStart w:id="33"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33"/>
    <w:bookmarkStart w:id="35"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34">
        <w:r>
          <w:rPr>
            <w:rStyle w:val="Hyperlink"/>
          </w:rPr>
          <w:t xml:space="preserve">https://doi.org/10.1016/S0010-0277(99)00059-1</w:t>
        </w:r>
      </w:hyperlink>
    </w:p>
    <w:bookmarkEnd w:id="35"/>
    <w:bookmarkStart w:id="37"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36">
        <w:r>
          <w:rPr>
            <w:rStyle w:val="Hyperlink"/>
          </w:rPr>
          <w:t xml:space="preserve">https://doi.org/10.1177/0146167218798821</w:t>
        </w:r>
      </w:hyperlink>
    </w:p>
    <w:bookmarkEnd w:id="37"/>
    <w:bookmarkStart w:id="39"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38">
        <w:r>
          <w:rPr>
            <w:rStyle w:val="Hyperlink"/>
          </w:rPr>
          <w:t xml:space="preserve">https://doi.org/10.3758/s13428-019-01237-x</w:t>
        </w:r>
      </w:hyperlink>
    </w:p>
    <w:bookmarkEnd w:id="39"/>
    <w:bookmarkStart w:id="41"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40">
        <w:r>
          <w:rPr>
            <w:rStyle w:val="Hyperlink"/>
          </w:rPr>
          <w:t xml:space="preserve">https://doi.org/10.1016/j.tics.2022.09.015</w:t>
        </w:r>
      </w:hyperlink>
    </w:p>
    <w:bookmarkEnd w:id="41"/>
    <w:bookmarkStart w:id="43"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42">
        <w:r>
          <w:rPr>
            <w:rStyle w:val="Hyperlink"/>
          </w:rPr>
          <w:t xml:space="preserve">https://doi.org/10.1075/lab.23071.bra</w:t>
        </w:r>
      </w:hyperlink>
    </w:p>
    <w:bookmarkEnd w:id="43"/>
    <w:bookmarkStart w:id="45"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44">
        <w:r>
          <w:rPr>
            <w:rStyle w:val="Hyperlink"/>
          </w:rPr>
          <w:t xml:space="preserve">https://doi.org/10.1093/applin/amad022</w:t>
        </w:r>
      </w:hyperlink>
    </w:p>
    <w:bookmarkEnd w:id="45"/>
    <w:bookmarkStart w:id="47"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46">
        <w:r>
          <w:rPr>
            <w:rStyle w:val="Hyperlink"/>
          </w:rPr>
          <w:t xml:space="preserve">https://doi.org/10.1016/j.ijpsycho.2020.05.010</w:t>
        </w:r>
      </w:hyperlink>
    </w:p>
    <w:bookmarkEnd w:id="47"/>
    <w:bookmarkStart w:id="49"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48">
        <w:r>
          <w:rPr>
            <w:rStyle w:val="Hyperlink"/>
          </w:rPr>
          <w:t xml:space="preserve">https://doi.org/10.1016/0010-0285(74)90005-X</w:t>
        </w:r>
      </w:hyperlink>
    </w:p>
    <w:bookmarkEnd w:id="49"/>
    <w:bookmarkStart w:id="51"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50">
        <w:r>
          <w:rPr>
            <w:rStyle w:val="Hyperlink"/>
          </w:rPr>
          <w:t xml:space="preserve">https://doi.org/10.1006/cogp.2001.0750</w:t>
        </w:r>
      </w:hyperlink>
    </w:p>
    <w:bookmarkEnd w:id="51"/>
    <w:bookmarkStart w:id="52"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52"/>
    <w:bookmarkStart w:id="54"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53">
        <w:r>
          <w:rPr>
            <w:rStyle w:val="Hyperlink"/>
          </w:rPr>
          <w:t xml:space="preserve">https://nixos.org/</w:t>
        </w:r>
      </w:hyperlink>
    </w:p>
    <w:bookmarkEnd w:id="54"/>
    <w:bookmarkStart w:id="56" w:name="ref-webgazeR"/>
    <w:p>
      <w:pPr>
        <w:pStyle w:val="Bibliography"/>
      </w:pPr>
      <w:r>
        <w:t xml:space="preserve">Geller, J., &amp; Prystauka, Y. (2024).</w:t>
      </w:r>
      <w:r>
        <w:t xml:space="preserve"> </w:t>
      </w:r>
      <w:r>
        <w:rPr>
          <w:i/>
          <w:iCs/>
        </w:rPr>
        <w:t xml:space="preserve">webgazeR: Tools for processing webcam eye tracking data</w:t>
      </w:r>
      <w:r>
        <w:t xml:space="preserve">.</w:t>
      </w:r>
      <w:r>
        <w:t xml:space="preserve"> </w:t>
      </w:r>
      <w:hyperlink r:id="rId55">
        <w:r>
          <w:rPr>
            <w:rStyle w:val="Hyperlink"/>
          </w:rPr>
          <w:t xml:space="preserve">https://github.com/jgeller112/webgazeR</w:t>
        </w:r>
      </w:hyperlink>
    </w:p>
    <w:bookmarkEnd w:id="56"/>
    <w:bookmarkStart w:id="58"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57">
        <w:r>
          <w:rPr>
            <w:rStyle w:val="Hyperlink"/>
          </w:rPr>
          <w:t xml:space="preserve">https://doi.org/10.1111/lang.12664</w:t>
        </w:r>
      </w:hyperlink>
    </w:p>
    <w:bookmarkEnd w:id="58"/>
    <w:bookmarkStart w:id="60"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59">
        <w:r>
          <w:rPr>
            <w:rStyle w:val="Hyperlink"/>
          </w:rPr>
          <w:t xml:space="preserve">https://doi.org/10.1017/S0140525X10000300</w:t>
        </w:r>
      </w:hyperlink>
    </w:p>
    <w:bookmarkEnd w:id="60"/>
    <w:bookmarkStart w:id="62"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61">
        <w:r>
          <w:rPr>
            <w:rStyle w:val="Hyperlink"/>
          </w:rPr>
          <w:t xml:space="preserve">https://doi.org/10.1038/466029a</w:t>
        </w:r>
      </w:hyperlink>
    </w:p>
    <w:bookmarkEnd w:id="62"/>
    <w:bookmarkStart w:id="64"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63">
        <w:r>
          <w:rPr>
            <w:rStyle w:val="Hyperlink"/>
          </w:rPr>
          <w:t xml:space="preserve">https://doi.org/10.3758/s13428-024-02564-4</w:t>
        </w:r>
      </w:hyperlink>
    </w:p>
    <w:bookmarkEnd w:id="64"/>
    <w:bookmarkStart w:id="66"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65">
        <w:r>
          <w:rPr>
            <w:rStyle w:val="Hyperlink"/>
          </w:rPr>
          <w:t xml:space="preserve">https://doi.org/10.1177/0267658312461803</w:t>
        </w:r>
      </w:hyperlink>
    </w:p>
    <w:bookmarkEnd w:id="66"/>
    <w:bookmarkStart w:id="68"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67">
        <w:r>
          <w:rPr>
            <w:rStyle w:val="Hyperlink"/>
          </w:rPr>
          <w:t xml:space="preserve">https://doi.org/10.1016/j.jml.2007.02.001</w:t>
        </w:r>
      </w:hyperlink>
    </w:p>
    <w:bookmarkEnd w:id="68"/>
    <w:bookmarkStart w:id="70"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69">
        <w:r>
          <w:rPr>
            <w:rStyle w:val="Hyperlink"/>
          </w:rPr>
          <w:t xml:space="preserve">https://doi.org/10.1016/j.actpsy.2010.11.003</w:t>
        </w:r>
      </w:hyperlink>
    </w:p>
    <w:bookmarkEnd w:id="70"/>
    <w:bookmarkStart w:id="72"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71">
        <w:r>
          <w:rPr>
            <w:rStyle w:val="Hyperlink"/>
          </w:rPr>
          <w:t xml:space="preserve">https://doi.org/10.1016/j.jml.2017.09.002</w:t>
        </w:r>
      </w:hyperlink>
    </w:p>
    <w:bookmarkEnd w:id="72"/>
    <w:bookmarkStart w:id="74"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73">
        <w:r>
          <w:rPr>
            <w:rStyle w:val="Hyperlink"/>
          </w:rPr>
          <w:t xml:space="preserve">http://hdl.handle.net/1854/LU-5774107</w:t>
        </w:r>
      </w:hyperlink>
    </w:p>
    <w:bookmarkEnd w:id="74"/>
    <w:bookmarkStart w:id="76"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75">
        <w:r>
          <w:rPr>
            <w:rStyle w:val="Hyperlink"/>
          </w:rPr>
          <w:t xml:space="preserve">https://doi.org/10.3758/s13428-023-02237-8</w:t>
        </w:r>
      </w:hyperlink>
    </w:p>
    <w:bookmarkEnd w:id="76"/>
    <w:bookmarkStart w:id="78"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77">
        <w:r>
          <w:rPr>
            <w:rStyle w:val="Hyperlink"/>
          </w:rPr>
          <w:t xml:space="preserve">https://doi.org/10.1016/S0749-596X(03)00023-8</w:t>
        </w:r>
      </w:hyperlink>
    </w:p>
    <w:bookmarkEnd w:id="78"/>
    <w:bookmarkStart w:id="80"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79">
        <w:r>
          <w:rPr>
            <w:rStyle w:val="Hyperlink"/>
          </w:rPr>
          <w:t xml:space="preserve">https://doi.org/10.3758/s13428-014-0458-y</w:t>
        </w:r>
      </w:hyperlink>
    </w:p>
    <w:bookmarkEnd w:id="80"/>
    <w:bookmarkStart w:id="82"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81">
        <w:r>
          <w:rPr>
            <w:rStyle w:val="Hyperlink"/>
          </w:rPr>
          <w:t xml:space="preserve">https://doi.org/10.1080/03640210709336987</w:t>
        </w:r>
      </w:hyperlink>
    </w:p>
    <w:bookmarkEnd w:id="82"/>
    <w:bookmarkStart w:id="84"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83">
        <w:r>
          <w:rPr>
            <w:rStyle w:val="Hyperlink"/>
          </w:rPr>
          <w:t xml:space="preserve">https://doi.org/10.1016/j.cogpsych.2009.06.003</w:t>
        </w:r>
      </w:hyperlink>
    </w:p>
    <w:bookmarkEnd w:id="84"/>
    <w:bookmarkStart w:id="86"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85">
        <w:r>
          <w:rPr>
            <w:rStyle w:val="Hyperlink"/>
          </w:rPr>
          <w:t xml:space="preserve">https://doi.org/10.1016/S0010-0277(02)00157-9</w:t>
        </w:r>
      </w:hyperlink>
    </w:p>
    <w:bookmarkEnd w:id="86"/>
    <w:bookmarkStart w:id="88"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87">
        <w:r>
          <w:rPr>
            <w:rStyle w:val="Hyperlink"/>
          </w:rPr>
          <w:t xml:space="preserve">https://doi.org/10.1037/a0026451</w:t>
        </w:r>
      </w:hyperlink>
    </w:p>
    <w:bookmarkEnd w:id="88"/>
    <w:bookmarkStart w:id="89"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89"/>
    <w:bookmarkStart w:id="91"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90">
        <w:r>
          <w:rPr>
            <w:rStyle w:val="Hyperlink"/>
          </w:rPr>
          <w:t xml:space="preserve">https://doi.org/10.3758/s13428-018-01193-y</w:t>
        </w:r>
      </w:hyperlink>
    </w:p>
    <w:bookmarkEnd w:id="91"/>
    <w:bookmarkStart w:id="93"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92">
        <w:r>
          <w:rPr>
            <w:rStyle w:val="Hyperlink"/>
          </w:rPr>
          <w:t xml:space="preserve">http://cejsh.icm.edu.pl/cejsh/element/bwmeta1.element.desklight-98576d43-39e3-4981-8c1c-717962cf29da</w:t>
        </w:r>
      </w:hyperlink>
    </w:p>
    <w:bookmarkEnd w:id="93"/>
    <w:bookmarkStart w:id="95"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94">
        <w:r>
          <w:rPr>
            <w:rStyle w:val="Hyperlink"/>
          </w:rPr>
          <w:t xml:space="preserve">https://doi.org/10.3758/s13428-023-02176-4</w:t>
        </w:r>
      </w:hyperlink>
    </w:p>
    <w:bookmarkEnd w:id="95"/>
    <w:bookmarkStart w:id="97"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96">
        <w:r>
          <w:rPr>
            <w:rStyle w:val="Hyperlink"/>
          </w:rPr>
          <w:t xml:space="preserve">https://www.R-project.org/</w:t>
        </w:r>
      </w:hyperlink>
    </w:p>
    <w:bookmarkEnd w:id="97"/>
    <w:bookmarkStart w:id="99"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98">
        <w:r>
          <w:rPr>
            <w:rStyle w:val="Hyperlink"/>
          </w:rPr>
          <w:t xml:space="preserve">https://doi.org/10.1016/j.jml.2023.104472</w:t>
        </w:r>
      </w:hyperlink>
    </w:p>
    <w:bookmarkEnd w:id="99"/>
    <w:bookmarkStart w:id="101"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100">
        <w:r>
          <w:rPr>
            <w:rStyle w:val="Hyperlink"/>
          </w:rPr>
          <w:t xml:space="preserve">https://docs.ropensci.org/rix/</w:t>
        </w:r>
      </w:hyperlink>
    </w:p>
    <w:bookmarkEnd w:id="101"/>
    <w:bookmarkStart w:id="103"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102">
        <w:r>
          <w:rPr>
            <w:rStyle w:val="Hyperlink"/>
          </w:rPr>
          <w:t xml:space="preserve">https://doi.org/10.1002/9781119387725.ch4</w:t>
        </w:r>
      </w:hyperlink>
    </w:p>
    <w:bookmarkEnd w:id="103"/>
    <w:bookmarkStart w:id="105"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104">
        <w:r>
          <w:rPr>
            <w:rStyle w:val="Hyperlink"/>
          </w:rPr>
          <w:t xml:space="preserve">https://doi.org/10.1080/23273798.2021.1952283</w:t>
        </w:r>
      </w:hyperlink>
    </w:p>
    <w:bookmarkEnd w:id="105"/>
    <w:bookmarkStart w:id="107"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106">
        <w:r>
          <w:rPr>
            <w:rStyle w:val="Hyperlink"/>
          </w:rPr>
          <w:t xml:space="preserve">https://doi.org/10.3758/s13428-017-0913-7</w:t>
        </w:r>
      </w:hyperlink>
    </w:p>
    <w:bookmarkEnd w:id="107"/>
    <w:bookmarkStart w:id="109"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108">
        <w:r>
          <w:rPr>
            <w:rStyle w:val="Hyperlink"/>
          </w:rPr>
          <w:t xml:space="preserve">https://doi.org/10.3758/s13428-022-01989-z</w:t>
        </w:r>
      </w:hyperlink>
    </w:p>
    <w:bookmarkEnd w:id="109"/>
    <w:bookmarkStart w:id="111"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110">
        <w:r>
          <w:rPr>
            <w:rStyle w:val="Hyperlink"/>
          </w:rPr>
          <w:t xml:space="preserve">https://doi.org/10.1162/opmi_a_00171</w:t>
        </w:r>
      </w:hyperlink>
    </w:p>
    <w:bookmarkEnd w:id="111"/>
    <w:bookmarkStart w:id="113"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112">
        <w:r>
          <w:rPr>
            <w:rStyle w:val="Hyperlink"/>
          </w:rPr>
          <w:t xml:space="preserve">http://www.ncbi.nlm.nih.gov/pubmed/7777863</w:t>
        </w:r>
      </w:hyperlink>
    </w:p>
    <w:bookmarkEnd w:id="113"/>
    <w:bookmarkStart w:id="115"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114">
        <w:r>
          <w:rPr>
            <w:rStyle w:val="Hyperlink"/>
          </w:rPr>
          <w:t xml:space="preserve">https://doi.org/10.5070/G6011131</w:t>
        </w:r>
      </w:hyperlink>
    </w:p>
    <w:bookmarkEnd w:id="115"/>
    <w:bookmarkStart w:id="117"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116">
        <w:r>
          <w:rPr>
            <w:rStyle w:val="Hyperlink"/>
          </w:rPr>
          <w:t xml:space="preserve">https://doi.org/10.1162/jocn.2008.20056</w:t>
        </w:r>
      </w:hyperlink>
    </w:p>
    <w:bookmarkEnd w:id="117"/>
    <w:bookmarkStart w:id="119"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118">
        <w:r>
          <w:rPr>
            <w:rStyle w:val="Hyperlink"/>
          </w:rPr>
          <w:t xml:space="preserve">https://doi.org/10.17605/OSF.IO/MD832</w:t>
        </w:r>
      </w:hyperlink>
    </w:p>
    <w:bookmarkEnd w:id="119"/>
    <w:bookmarkEnd w:id="120"/>
    <w:sectPr>
      <w:lnNumType w:countBy="1" w:restart="continuous"/>
    </w:sectPr>
    <w:bookmarkEnd w:id="12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It is important to note that WebGazer.js is not the only method available. Other methods have been implemented by companies like Tobii (www.tobii.com) and Labvanced</w:t>
      </w:r>
      <w:r>
        <w:t xml:space="preserve"> </w:t>
      </w:r>
      <w:r>
        <w:t xml:space="preserve">(Kaduk et al., 2024)</w:t>
      </w:r>
      <w:r>
        <w:t xml:space="preserve"> </w:t>
      </w:r>
      <w:r>
        <w:t xml:space="preserve">. However, because these methods are proprietary, they are less accessible and difficult to reproduce.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92" Target="http://cejsh.icm.edu.pl/cejsh/element/bwmeta1.element.desklight-98576d43-39e3-4981-8c1c-717962cf29da" TargetMode="External" /><Relationship Type="http://schemas.openxmlformats.org/officeDocument/2006/relationships/hyperlink" Id="rId73" Target="http://hdl.handle.net/1854/LU-5774107" TargetMode="External" /><Relationship Type="http://schemas.openxmlformats.org/officeDocument/2006/relationships/hyperlink" Id="rId112" Target="http://www.ncbi.nlm.nih.gov/pubmed/7777863" TargetMode="External" /><Relationship Type="http://schemas.openxmlformats.org/officeDocument/2006/relationships/hyperlink" Id="rId100" Target="https://docs.ropensci.org/rix/" TargetMode="External" /><Relationship Type="http://schemas.openxmlformats.org/officeDocument/2006/relationships/hyperlink" Id="rId102" Target="https://doi.org/10.1002/9781119387725.ch4" TargetMode="External" /><Relationship Type="http://schemas.openxmlformats.org/officeDocument/2006/relationships/hyperlink" Id="rId50" Target="https://doi.org/10.1006/cogp.2001.0750" TargetMode="External" /><Relationship Type="http://schemas.openxmlformats.org/officeDocument/2006/relationships/hyperlink" Id="rId48" Target="https://doi.org/10.1016/0010-0285(74)90005-X" TargetMode="External" /><Relationship Type="http://schemas.openxmlformats.org/officeDocument/2006/relationships/hyperlink" Id="rId85" Target="https://doi.org/10.1016/S0010-0277(02)00157-9" TargetMode="External" /><Relationship Type="http://schemas.openxmlformats.org/officeDocument/2006/relationships/hyperlink" Id="rId34" Target="https://doi.org/10.1016/S0010-0277(99)00059-1" TargetMode="External" /><Relationship Type="http://schemas.openxmlformats.org/officeDocument/2006/relationships/hyperlink" Id="rId77" Target="https://doi.org/10.1016/S0749-596X(03)00023-8" TargetMode="External" /><Relationship Type="http://schemas.openxmlformats.org/officeDocument/2006/relationships/hyperlink" Id="rId69" Target="https://doi.org/10.1016/j.actpsy.2010.11.003" TargetMode="External" /><Relationship Type="http://schemas.openxmlformats.org/officeDocument/2006/relationships/hyperlink" Id="rId83" Target="https://doi.org/10.1016/j.cogpsych.2009.06.003" TargetMode="External" /><Relationship Type="http://schemas.openxmlformats.org/officeDocument/2006/relationships/hyperlink" Id="rId46" Target="https://doi.org/10.1016/j.ijpsycho.2020.05.010" TargetMode="External" /><Relationship Type="http://schemas.openxmlformats.org/officeDocument/2006/relationships/hyperlink" Id="rId67" Target="https://doi.org/10.1016/j.jml.2007.02.001" TargetMode="External" /><Relationship Type="http://schemas.openxmlformats.org/officeDocument/2006/relationships/hyperlink" Id="rId71" Target="https://doi.org/10.1016/j.jml.2017.09.002" TargetMode="External" /><Relationship Type="http://schemas.openxmlformats.org/officeDocument/2006/relationships/hyperlink" Id="rId98" Target="https://doi.org/10.1016/j.jml.2023.104472" TargetMode="External" /><Relationship Type="http://schemas.openxmlformats.org/officeDocument/2006/relationships/hyperlink" Id="rId40" Target="https://doi.org/10.1016/j.tics.2022.09.015" TargetMode="External" /><Relationship Type="http://schemas.openxmlformats.org/officeDocument/2006/relationships/hyperlink" Id="rId59" Target="https://doi.org/10.1017/S0140525X10000300" TargetMode="External" /><Relationship Type="http://schemas.openxmlformats.org/officeDocument/2006/relationships/hyperlink" Id="rId87" Target="https://doi.org/10.1037/a0026451" TargetMode="External" /><Relationship Type="http://schemas.openxmlformats.org/officeDocument/2006/relationships/hyperlink" Id="rId61" Target="https://doi.org/10.1038/466029a" TargetMode="External" /><Relationship Type="http://schemas.openxmlformats.org/officeDocument/2006/relationships/hyperlink" Id="rId42" Target="https://doi.org/10.1075/lab.23071.bra" TargetMode="External" /><Relationship Type="http://schemas.openxmlformats.org/officeDocument/2006/relationships/hyperlink" Id="rId81" Target="https://doi.org/10.1080/03640210709336987" TargetMode="External" /><Relationship Type="http://schemas.openxmlformats.org/officeDocument/2006/relationships/hyperlink" Id="rId104" Target="https://doi.org/10.1080/23273798.2021.1952283" TargetMode="External" /><Relationship Type="http://schemas.openxmlformats.org/officeDocument/2006/relationships/hyperlink" Id="rId44" Target="https://doi.org/10.1093/applin/amad022" TargetMode="External" /><Relationship Type="http://schemas.openxmlformats.org/officeDocument/2006/relationships/hyperlink" Id="rId57" Target="https://doi.org/10.1111/lang.12664" TargetMode="External" /><Relationship Type="http://schemas.openxmlformats.org/officeDocument/2006/relationships/hyperlink" Id="rId116" Target="https://doi.org/10.1162/jocn.2008.20056" TargetMode="External" /><Relationship Type="http://schemas.openxmlformats.org/officeDocument/2006/relationships/hyperlink" Id="rId110" Target="https://doi.org/10.1162/opmi_a_00171" TargetMode="External" /><Relationship Type="http://schemas.openxmlformats.org/officeDocument/2006/relationships/hyperlink" Id="rId36" Target="https://doi.org/10.1177/0146167218798821" TargetMode="External" /><Relationship Type="http://schemas.openxmlformats.org/officeDocument/2006/relationships/hyperlink" Id="rId65" Target="https://doi.org/10.1177/0267658312461803" TargetMode="External" /><Relationship Type="http://schemas.openxmlformats.org/officeDocument/2006/relationships/hyperlink" Id="rId118" Target="https://doi.org/10.17605/OSF.IO/MD832" TargetMode="External" /><Relationship Type="http://schemas.openxmlformats.org/officeDocument/2006/relationships/hyperlink" Id="rId79" Target="https://doi.org/10.3758/s13428-014-0458-y" TargetMode="External" /><Relationship Type="http://schemas.openxmlformats.org/officeDocument/2006/relationships/hyperlink" Id="rId106" Target="https://doi.org/10.3758/s13428-017-0913-7" TargetMode="External" /><Relationship Type="http://schemas.openxmlformats.org/officeDocument/2006/relationships/hyperlink" Id="rId90" Target="https://doi.org/10.3758/s13428-018-01193-y" TargetMode="External" /><Relationship Type="http://schemas.openxmlformats.org/officeDocument/2006/relationships/hyperlink" Id="rId38" Target="https://doi.org/10.3758/s13428-019-01237-x" TargetMode="External" /><Relationship Type="http://schemas.openxmlformats.org/officeDocument/2006/relationships/hyperlink" Id="rId108" Target="https://doi.org/10.3758/s13428-022-01989-z" TargetMode="External" /><Relationship Type="http://schemas.openxmlformats.org/officeDocument/2006/relationships/hyperlink" Id="rId94" Target="https://doi.org/10.3758/s13428-023-02176-4" TargetMode="External" /><Relationship Type="http://schemas.openxmlformats.org/officeDocument/2006/relationships/hyperlink" Id="rId75" Target="https://doi.org/10.3758/s13428-023-02237-8" TargetMode="External" /><Relationship Type="http://schemas.openxmlformats.org/officeDocument/2006/relationships/hyperlink" Id="rId63" Target="https://doi.org/10.3758/s13428-024-02564-4" TargetMode="External" /><Relationship Type="http://schemas.openxmlformats.org/officeDocument/2006/relationships/hyperlink" Id="rId114" Target="https://doi.org/10.5070/G6011131" TargetMode="External" /><Relationship Type="http://schemas.openxmlformats.org/officeDocument/2006/relationships/hyperlink" Id="rId31" Target="https://doi.org/10.5281/zenodo.5960048" TargetMode="External" /><Relationship Type="http://schemas.openxmlformats.org/officeDocument/2006/relationships/hyperlink" Id="rId122" Target="https://github.com/NixOS/nix" TargetMode="External" /><Relationship Type="http://schemas.openxmlformats.org/officeDocument/2006/relationships/hyperlink" Id="rId55" Target="https://github.com/jgeller112/webgazeR" TargetMode="External" /><Relationship Type="http://schemas.openxmlformats.org/officeDocument/2006/relationships/hyperlink" Id="rId53" Target="https://nixos.org/" TargetMode="External" /><Relationship Type="http://schemas.openxmlformats.org/officeDocument/2006/relationships/hyperlink" Id="rId9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92" Target="http://cejsh.icm.edu.pl/cejsh/element/bwmeta1.element.desklight-98576d43-39e3-4981-8c1c-717962cf29da" TargetMode="External" /><Relationship Type="http://schemas.openxmlformats.org/officeDocument/2006/relationships/hyperlink" Id="rId73" Target="http://hdl.handle.net/1854/LU-5774107" TargetMode="External" /><Relationship Type="http://schemas.openxmlformats.org/officeDocument/2006/relationships/hyperlink" Id="rId112" Target="http://www.ncbi.nlm.nih.gov/pubmed/7777863" TargetMode="External" /><Relationship Type="http://schemas.openxmlformats.org/officeDocument/2006/relationships/hyperlink" Id="rId100" Target="https://docs.ropensci.org/rix/" TargetMode="External" /><Relationship Type="http://schemas.openxmlformats.org/officeDocument/2006/relationships/hyperlink" Id="rId102" Target="https://doi.org/10.1002/9781119387725.ch4" TargetMode="External" /><Relationship Type="http://schemas.openxmlformats.org/officeDocument/2006/relationships/hyperlink" Id="rId50" Target="https://doi.org/10.1006/cogp.2001.0750" TargetMode="External" /><Relationship Type="http://schemas.openxmlformats.org/officeDocument/2006/relationships/hyperlink" Id="rId48" Target="https://doi.org/10.1016/0010-0285(74)90005-X" TargetMode="External" /><Relationship Type="http://schemas.openxmlformats.org/officeDocument/2006/relationships/hyperlink" Id="rId85" Target="https://doi.org/10.1016/S0010-0277(02)00157-9" TargetMode="External" /><Relationship Type="http://schemas.openxmlformats.org/officeDocument/2006/relationships/hyperlink" Id="rId34" Target="https://doi.org/10.1016/S0010-0277(99)00059-1" TargetMode="External" /><Relationship Type="http://schemas.openxmlformats.org/officeDocument/2006/relationships/hyperlink" Id="rId77" Target="https://doi.org/10.1016/S0749-596X(03)00023-8" TargetMode="External" /><Relationship Type="http://schemas.openxmlformats.org/officeDocument/2006/relationships/hyperlink" Id="rId69" Target="https://doi.org/10.1016/j.actpsy.2010.11.003" TargetMode="External" /><Relationship Type="http://schemas.openxmlformats.org/officeDocument/2006/relationships/hyperlink" Id="rId83" Target="https://doi.org/10.1016/j.cogpsych.2009.06.003" TargetMode="External" /><Relationship Type="http://schemas.openxmlformats.org/officeDocument/2006/relationships/hyperlink" Id="rId46" Target="https://doi.org/10.1016/j.ijpsycho.2020.05.010" TargetMode="External" /><Relationship Type="http://schemas.openxmlformats.org/officeDocument/2006/relationships/hyperlink" Id="rId67" Target="https://doi.org/10.1016/j.jml.2007.02.001" TargetMode="External" /><Relationship Type="http://schemas.openxmlformats.org/officeDocument/2006/relationships/hyperlink" Id="rId71" Target="https://doi.org/10.1016/j.jml.2017.09.002" TargetMode="External" /><Relationship Type="http://schemas.openxmlformats.org/officeDocument/2006/relationships/hyperlink" Id="rId98" Target="https://doi.org/10.1016/j.jml.2023.104472" TargetMode="External" /><Relationship Type="http://schemas.openxmlformats.org/officeDocument/2006/relationships/hyperlink" Id="rId40" Target="https://doi.org/10.1016/j.tics.2022.09.015" TargetMode="External" /><Relationship Type="http://schemas.openxmlformats.org/officeDocument/2006/relationships/hyperlink" Id="rId59" Target="https://doi.org/10.1017/S0140525X10000300" TargetMode="External" /><Relationship Type="http://schemas.openxmlformats.org/officeDocument/2006/relationships/hyperlink" Id="rId87" Target="https://doi.org/10.1037/a0026451" TargetMode="External" /><Relationship Type="http://schemas.openxmlformats.org/officeDocument/2006/relationships/hyperlink" Id="rId61" Target="https://doi.org/10.1038/466029a" TargetMode="External" /><Relationship Type="http://schemas.openxmlformats.org/officeDocument/2006/relationships/hyperlink" Id="rId42" Target="https://doi.org/10.1075/lab.23071.bra" TargetMode="External" /><Relationship Type="http://schemas.openxmlformats.org/officeDocument/2006/relationships/hyperlink" Id="rId81" Target="https://doi.org/10.1080/03640210709336987" TargetMode="External" /><Relationship Type="http://schemas.openxmlformats.org/officeDocument/2006/relationships/hyperlink" Id="rId104" Target="https://doi.org/10.1080/23273798.2021.1952283" TargetMode="External" /><Relationship Type="http://schemas.openxmlformats.org/officeDocument/2006/relationships/hyperlink" Id="rId44" Target="https://doi.org/10.1093/applin/amad022" TargetMode="External" /><Relationship Type="http://schemas.openxmlformats.org/officeDocument/2006/relationships/hyperlink" Id="rId57" Target="https://doi.org/10.1111/lang.12664" TargetMode="External" /><Relationship Type="http://schemas.openxmlformats.org/officeDocument/2006/relationships/hyperlink" Id="rId116" Target="https://doi.org/10.1162/jocn.2008.20056" TargetMode="External" /><Relationship Type="http://schemas.openxmlformats.org/officeDocument/2006/relationships/hyperlink" Id="rId110" Target="https://doi.org/10.1162/opmi_a_00171" TargetMode="External" /><Relationship Type="http://schemas.openxmlformats.org/officeDocument/2006/relationships/hyperlink" Id="rId36" Target="https://doi.org/10.1177/0146167218798821" TargetMode="External" /><Relationship Type="http://schemas.openxmlformats.org/officeDocument/2006/relationships/hyperlink" Id="rId65" Target="https://doi.org/10.1177/0267658312461803" TargetMode="External" /><Relationship Type="http://schemas.openxmlformats.org/officeDocument/2006/relationships/hyperlink" Id="rId118" Target="https://doi.org/10.17605/OSF.IO/MD832" TargetMode="External" /><Relationship Type="http://schemas.openxmlformats.org/officeDocument/2006/relationships/hyperlink" Id="rId79" Target="https://doi.org/10.3758/s13428-014-0458-y" TargetMode="External" /><Relationship Type="http://schemas.openxmlformats.org/officeDocument/2006/relationships/hyperlink" Id="rId106" Target="https://doi.org/10.3758/s13428-017-0913-7" TargetMode="External" /><Relationship Type="http://schemas.openxmlformats.org/officeDocument/2006/relationships/hyperlink" Id="rId90" Target="https://doi.org/10.3758/s13428-018-01193-y" TargetMode="External" /><Relationship Type="http://schemas.openxmlformats.org/officeDocument/2006/relationships/hyperlink" Id="rId38" Target="https://doi.org/10.3758/s13428-019-01237-x" TargetMode="External" /><Relationship Type="http://schemas.openxmlformats.org/officeDocument/2006/relationships/hyperlink" Id="rId108" Target="https://doi.org/10.3758/s13428-022-01989-z" TargetMode="External" /><Relationship Type="http://schemas.openxmlformats.org/officeDocument/2006/relationships/hyperlink" Id="rId94" Target="https://doi.org/10.3758/s13428-023-02176-4" TargetMode="External" /><Relationship Type="http://schemas.openxmlformats.org/officeDocument/2006/relationships/hyperlink" Id="rId75" Target="https://doi.org/10.3758/s13428-023-02237-8" TargetMode="External" /><Relationship Type="http://schemas.openxmlformats.org/officeDocument/2006/relationships/hyperlink" Id="rId63" Target="https://doi.org/10.3758/s13428-024-02564-4" TargetMode="External" /><Relationship Type="http://schemas.openxmlformats.org/officeDocument/2006/relationships/hyperlink" Id="rId114" Target="https://doi.org/10.5070/G6011131" TargetMode="External" /><Relationship Type="http://schemas.openxmlformats.org/officeDocument/2006/relationships/hyperlink" Id="rId31" Target="https://doi.org/10.5281/zenodo.5960048" TargetMode="External" /><Relationship Type="http://schemas.openxmlformats.org/officeDocument/2006/relationships/hyperlink" Id="rId122" Target="https://github.com/NixOS/nix" TargetMode="External" /><Relationship Type="http://schemas.openxmlformats.org/officeDocument/2006/relationships/hyperlink" Id="rId55" Target="https://github.com/jgeller112/webgazeR" TargetMode="External" /><Relationship Type="http://schemas.openxmlformats.org/officeDocument/2006/relationships/hyperlink" Id="rId53" Target="https://nixos.org/" TargetMode="External" /><Relationship Type="http://schemas.openxmlformats.org/officeDocument/2006/relationships/hyperlink" Id="rId9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2025-04-24T19:12:58Z</dcterms:created>
  <dcterms:modified xsi:type="dcterms:W3CDTF">2025-04-24T19:12:58Z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(L2) acquisition and bilingualism (Godfroid et al., 2024). While research-grade infrared eye-trackers are commonly used, there are a number of issues that limit its wide-spread adoption. Recently, consumer-based webcam eye-tracking has emerged as an attractive alternative, requiring only internet access and a personal webcam. However, webcam eye-tracking presents unique design and preprocessing challenges that must be addressed for valid results. To help researchers overcome these challenges, we developed a comprehensive tutorial focused on visual world webcam eye-tracking for L2 language research. Our guide will cover all key steps, from design to data preprocessing and analysis, where we highlight the R package webgazeR, which is open source and freely available for download and installation: https://github.com/jgeller112/webgazeR. We offer best practices for environmental conditions, participant instructions, and tips for designing visual world experiments with webcam eye-tracking. To demonstrate these steps, we analyze data collected through the Gorilla platform (Anwyl-Irvine et al., 2020) using a single word Spanish visual world paradigm (VWP) and show competition within and between L2/L1. This tutorial aims to empower researchers by providing a step-by-step guide to successfully conduct visual world webcam-based eye-tracking studies. To follow along with this tutorial, please download the entire manuscript and its accompanying code with data from here: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_extensions/Untitled/apaquarto/apa.csl</vt:lpwstr>
  </property>
  <property fmtid="{D5CDD505-2E9C-101B-9397-08002B2CF9AE}" pid="15" name="documentmode">
    <vt:lpwstr>doc</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