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rPr>
          <w:i/>
        </w:rPr>
        <w:t xml:space="preserve">Keywords:</w:t>
      </w:r>
      <w:r>
        <w:t xml:space="preserve"> </w:t>
      </w:r>
      <w:r>
        <w:t xml:space="preserve">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A recent meta-analysis (), Recent studies by Geller et al.(2018) and Geller &amp; Still (2018) found that perceptual disfluency can have a beneficial effect on memory, but seems to be rather fickle, thus delimiting its educational usefuleness.</w:t>
      </w:r>
    </w:p>
    <w:p>
      <w:pPr>
        <w:pStyle w:val="Textkrper"/>
      </w:pPr>
      <w:r>
        <w:t xml:space="preserve">Given the weak evidence, it came as a surprise to me when a little over a year ago, a font by the name of Sans Forgetica (SF) started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Textkrper"/>
      </w:pPr>
      <w:r>
        <w:t xml:space="preserve">Despite the weak evidence for perceptual disfluency,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berschrift1"/>
      </w:pPr>
      <w:bookmarkStart w:id="24" w:name="what-do-we-know-about-sf"/>
      <w:r>
        <w:t xml:space="preserve">What do we know about SF?</w:t>
      </w:r>
      <w:bookmarkEnd w:id="24"/>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Textkrper"/>
      </w:pPr>
      <w:r>
        <w:t xml:space="preserve">Earp (2018) conducted an interview with the creators of SF and I was able to glean some details about how SF ws validated.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Textkrper"/>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w:t>
      </w:r>
    </w:p>
    <w:p>
      <w:pPr>
        <w:pStyle w:val="berschrift1"/>
      </w:pPr>
      <w:bookmarkStart w:id="25" w:name="experiment-1"/>
      <w:r>
        <w:t xml:space="preserve">Experiment 1</w:t>
      </w:r>
      <w:bookmarkEnd w:id="25"/>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nature of generation is where the supposed mnnmeoic benefit of SF comes from. We examined this in the current experiment.</w:t>
      </w:r>
    </w:p>
    <w:p>
      <w:pPr>
        <w:pStyle w:val="berschrift2"/>
      </w:pPr>
      <w:bookmarkStart w:id="26" w:name="participants"/>
      <w:r>
        <w:t xml:space="preserve">Participants</w:t>
      </w:r>
      <w:bookmarkEnd w:id="26"/>
    </w:p>
    <w:p>
      <w:pPr>
        <w:pStyle w:val="FirstParagraph"/>
      </w:pPr>
      <w:r>
        <w:t xml:space="preserve">We recruited 230 people from Amazon’s Mechanical Turk Service.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7" w:name="materials"/>
      <w:r>
        <w:t xml:space="preserve">Materials</w:t>
      </w:r>
      <w:bookmarkEnd w:id="27"/>
    </w:p>
    <w:p>
      <w:pPr>
        <w:pStyle w:val="FirstParagraph"/>
      </w:pPr>
      <w:r>
        <w:t xml:space="preserve">The preregistration (aspredicted.org) for Experiment 1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1" w:name="procedure-and-design"/>
      <w:r>
        <w:t xml:space="preserve">Procedure and Design</w:t>
      </w:r>
      <w:bookmarkEnd w:id="31"/>
    </w:p>
    <w:p>
      <w:pPr>
        <w:pStyle w:val="FirstParagraph"/>
      </w:pPr>
      <w:r>
        <w:t xml:space="preserve">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Textkrper"/>
      </w:pPr>
      <w:r>
        <w:t xml:space="preserve">We used a 2 x 2 mixed design. The within-subjects factor (Disfluency: fluent vs. disfluency) was manipulated across items and participants. The between-subjects factor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berschrift1"/>
      </w:pPr>
      <w:bookmarkStart w:id="32" w:name="results"/>
      <w:r>
        <w:t xml:space="preserve">Results</w:t>
      </w:r>
      <w:bookmarkEnd w:id="32"/>
    </w:p>
    <w:p>
      <w:pPr>
        <w:pStyle w:val="berschrift2"/>
      </w:pPr>
      <w:bookmarkStart w:id="33" w:name="scoring"/>
      <w:r>
        <w:t xml:space="preserve">Scoring</w:t>
      </w:r>
      <w:bookmarkEnd w:id="33"/>
    </w:p>
    <w:p>
      <w:pPr>
        <w:pStyle w:val="FirstParagraph"/>
      </w:pPr>
      <w:r>
        <w:t xml:space="preserve">Accuracy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Textkrper"/>
      </w:pPr>
      <w:r>
        <w:t xml:space="preserve">In Experiment 1 we found a sizeable generation effect, which replicated past work. However, we did not find a SF effect (See figure below)</w:t>
      </w:r>
    </w:p>
    <w:p>
      <w:pPr>
        <w:pStyle w:val="SourceCode"/>
      </w:pPr>
      <w:r>
        <w:rPr>
          <w:rStyle w:val="VerbatimChar"/>
        </w:rPr>
        <w:t xml:space="preserve">## Warning: Missing column names filled in: 'X1' [1]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1-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5" w:name="experiment-2"/>
      <w:r>
        <w:t xml:space="preserve">Experiment 2</w:t>
      </w:r>
      <w:bookmarkEnd w:id="35"/>
    </w:p>
    <w:p>
      <w:pPr>
        <w:pStyle w:val="FirstParagraph"/>
      </w:pPr>
      <w:r>
        <w:t xml:space="preserve">The procedure in Experiment 1 could be argued to lack educational realsim. To test the effects of sans forgetica in a more relaistic situation, Experiment 2 presented participants a passage on ground water where some of the material was either: pre-highlighted, presented in SF, or presneted normally. This was a between-subjects manipulation.</w:t>
      </w:r>
    </w:p>
    <w:p>
      <w:pPr>
        <w:pStyle w:val="berschrift2"/>
      </w:pPr>
      <w:bookmarkStart w:id="36" w:name="participants-1"/>
      <w:r>
        <w:t xml:space="preserve">Participants</w:t>
      </w:r>
      <w:bookmarkEnd w:id="36"/>
    </w:p>
    <w:p>
      <w:pPr>
        <w:pStyle w:val="FirstParagraph"/>
      </w:pPr>
      <w:r>
        <w:t xml:space="preserve">Participants were 528 undergraduates who participated for partial completion of course credit.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decided to run six more pariticpants per group, giving us 176 participants in each of the three conditions.</w:t>
      </w:r>
    </w:p>
    <w:p>
      <w:pPr>
        <w:pStyle w:val="berschrift2"/>
      </w:pPr>
      <w:bookmarkStart w:id="37" w:name="materials-1"/>
      <w:r>
        <w:t xml:space="preserve">Materials</w:t>
      </w:r>
      <w:bookmarkEnd w:id="37"/>
    </w:p>
    <w:p>
      <w:pPr>
        <w:pStyle w:val="FirstParagraph"/>
      </w:pPr>
      <w:r>
        <w:t xml:space="preserve">The preregistatiron (aspredicted.org) for Experiment 2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read a passage on ground water (856 words) taken from from the U.S. Geological Survey (see Yue et al.) Eleven critical phrases</w:t>
      </w:r>
      <w:r>
        <w:rPr>
          <w:rStyle w:val="Funotenzeichen"/>
        </w:rPr>
        <w:footnoteReference w:id="38"/>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39" w:name="design-and-procedure"/>
      <w:r>
        <w:t xml:space="preserve">Design and Procedure</w:t>
      </w:r>
      <w:bookmarkEnd w:id="39"/>
    </w:p>
    <w:p>
      <w:pPr>
        <w:pStyle w:val="FirstParagraph"/>
      </w:pPr>
      <w:r>
        <w:t xml:space="preserve">Participants were randomly assigned to either the pre-highlighted, sans forgetica, or normal conditions.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which they were given 6 min to do. Participants in the pre-highlighted condition received some passages in yellow highlighting. In the sans forgetica condition, participants were presented some sentences in sans forgetcia. In the normal passage condition, participants were given sentences with no changes. All particiapnts were instructed to read the passage as though they were studying material for a class.</w:t>
      </w:r>
    </w:p>
    <w:p>
      <w:pPr>
        <w:pStyle w:val="Textkrper"/>
      </w:pPr>
      <w:r>
        <w:t xml:space="preserve">After the alloted time,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the 12 question fill-in-the-blank test.</w:t>
      </w:r>
    </w:p>
    <w:p>
      <w:pPr>
        <w:pStyle w:val="berschrift1"/>
      </w:pPr>
      <w:bookmarkStart w:id="40" w:name="results-1"/>
      <w:r>
        <w:t xml:space="preserve">Results</w:t>
      </w:r>
      <w:bookmarkEnd w:id="40"/>
    </w:p>
    <w:p>
      <w:pPr>
        <w:pStyle w:val="FirstParagraph"/>
      </w:pPr>
      <w:r>
        <w:t xml:space="preserve">Accuracy on the fill-in-the-blank test was examined using a logistical mixed model (logit link) using the lme4 package in R (Bates, Machler, Bolker, and Walker, 2015) with passage type as a fixed effect and random intercepts for subjects and questions as random effects: acc=glmer(auto_acc~passage_type+(1|ResponseId) + (1|Question), data=data, family=</w:t>
      </w:r>
      <w:r>
        <w:t xml:space="preserve">“</w:t>
      </w:r>
      <w:r>
        <w:t xml:space="preserve">binomial</w:t>
      </w:r>
      <w:r>
        <w:t xml:space="preserve">”</w:t>
      </w:r>
      <w:r>
        <w:t xml:space="preserve">) Passage type was treatment coded thus estimates represent simple effects.</w:t>
      </w:r>
    </w:p>
    <w:p>
      <w:pPr>
        <w:pStyle w:val="Textkrper"/>
      </w:pPr>
      <w:r>
        <w:t xml:space="preserve">We hypothesized that pre-highlighted and sans forgetica sentences would be better remembered than normal sentences and that there would be no recall differences between the highlighted and san forgetia sentences. Our hypotheses were partially supported. Results indicated that pre-highlighted sentences were better remembered than sentences presented normally,</w:t>
      </w:r>
      <w:r>
        <w:t xml:space="preserve"> </w:t>
      </w:r>
      <w:r>
        <w:rPr>
          <w:i/>
        </w:rPr>
        <w:t xml:space="preserve">Estimate</w:t>
      </w:r>
      <w:r>
        <w:t xml:space="preserve"> </w:t>
      </w:r>
      <w:r>
        <w:t xml:space="preserve">= .381,</w:t>
      </w:r>
      <w:r>
        <w:t xml:space="preserve"> </w:t>
      </w:r>
      <w:r>
        <w:rPr>
          <w:i/>
        </w:rPr>
        <w:t xml:space="preserve">exp(B)</w:t>
      </w:r>
      <w:r>
        <w:t xml:space="preserve"> </w:t>
      </w:r>
      <w:r>
        <w:t xml:space="preserve">= 1.46,</w:t>
      </w:r>
      <w:r>
        <w:t xml:space="preserve"> </w:t>
      </w:r>
      <w:r>
        <w:rPr>
          <w:i/>
        </w:rPr>
        <w:t xml:space="preserve">SE</w:t>
      </w:r>
      <w:r>
        <w:t xml:space="preserve"> </w:t>
      </w:r>
      <w:r>
        <w:t xml:space="preserve">= .167,</w:t>
      </w:r>
      <w:r>
        <w:t xml:space="preserve"> </w:t>
      </w:r>
      <w:r>
        <w:rPr>
          <w:i/>
        </w:rPr>
        <w:t xml:space="preserve">z</w:t>
      </w:r>
      <w:r>
        <w:t xml:space="preserve"> </w:t>
      </w:r>
      <w:r>
        <w:t xml:space="preserve">= 2.281,</w:t>
      </w:r>
      <w:r>
        <w:t xml:space="preserve"> </w:t>
      </w:r>
      <w:r>
        <w:rPr>
          <w:i/>
        </w:rPr>
        <w:t xml:space="preserve">p</w:t>
      </w:r>
      <w:r>
        <w:t xml:space="preserve"> </w:t>
      </w:r>
      <w:r>
        <w:t xml:space="preserve">= .023</w:t>
      </w:r>
      <w:r>
        <w:t xml:space="preserve"> </w:t>
      </w:r>
      <w:r>
        <w:rPr>
          <w:i/>
        </w:rPr>
        <w:t xml:space="preserve">d</w:t>
      </w:r>
      <w:r>
        <w:t xml:space="preserve"> </w:t>
      </w:r>
      <w:r>
        <w:t xml:space="preserve">= .81 [^3: odds ratios were converted to d by dividing the OR by 1.91 (Chinn, 2000)] and were marginally better remmebered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Estimate</w:t>
      </w:r>
      <w:r>
        <w:t xml:space="preserve"> </w:t>
      </w:r>
      <w:r>
        <w:t xml:space="preserve">= .065,</w:t>
      </w:r>
      <w:r>
        <w:t xml:space="preserve"> </w:t>
      </w:r>
      <w:r>
        <w:rPr>
          <w:i/>
        </w:rPr>
        <w:t xml:space="preserve">exp(B)</w:t>
      </w:r>
      <w:r>
        <w:t xml:space="preserve"> </w:t>
      </w:r>
      <w:r>
        <w:t xml:space="preserve">= 1.07,</w:t>
      </w:r>
      <w:r>
        <w:t xml:space="preserve"> </w:t>
      </w:r>
      <w:r>
        <w:rPr>
          <w:i/>
        </w:rPr>
        <w:t xml:space="preserve">SE</w:t>
      </w:r>
      <w:r>
        <w:t xml:space="preserve"> </w:t>
      </w:r>
      <w:r>
        <w:t xml:space="preserve">= .167,</w:t>
      </w:r>
      <w:r>
        <w:t xml:space="preserve"> </w:t>
      </w:r>
      <w:r>
        <w:rPr>
          <w:i/>
        </w:rPr>
        <w:t xml:space="preserve">z</w:t>
      </w:r>
      <w:r>
        <w:t xml:space="preserve"> </w:t>
      </w:r>
      <w:r>
        <w:t xml:space="preserve">= 0.386,</w:t>
      </w:r>
      <w:r>
        <w:t xml:space="preserve"> </w:t>
      </w:r>
      <w:r>
        <w:rPr>
          <w:i/>
        </w:rPr>
        <w:t xml:space="preserve">p</w:t>
      </w:r>
      <w:r>
        <w:t xml:space="preserve"> </w:t>
      </w:r>
      <w:r>
        <w:t xml:space="preserve">= 0.700,</w:t>
      </w:r>
      <w:r>
        <w:t xml:space="preserve"> </w:t>
      </w:r>
      <w:r>
        <w:rPr>
          <w:i/>
        </w:rPr>
        <w:t xml:space="preserve">d</w:t>
      </w:r>
      <w:r>
        <w:t xml:space="preserve"> </w:t>
      </w:r>
      <w:r>
        <w:t xml:space="preserve">=.04. A Bayes factor using the brms package (Burkner, 2015) was computed for the point null (0) and found that probability of this effect being zero was 15.2 to 1.</w:t>
      </w:r>
    </w:p>
    <w:p>
      <w:pPr>
        <w:pStyle w:val="Textkrper"/>
      </w:pPr>
      <w:r>
        <w:t xml:space="preserve">Our hypotheses were partially supported. We hypothesized that pre-highlighted and sans forgetica sentences would be better remembered than normal sentences and that there would be no recall differences between the highlighted and san forgetia sentences. We found that pre-highlighted sentneces were better remembered than sentences presented normally and in sans forgetica.</w:t>
      </w:r>
    </w:p>
    <w:p>
      <w:pPr>
        <w:pStyle w:val="SourceCode"/>
      </w:pPr>
      <w:r>
        <w:rPr>
          <w:rStyle w:val="VerbatimChar"/>
        </w:rPr>
        <w:t xml:space="preserve">## [1] "/Users/gellr/SF_Expt2"</w:t>
      </w:r>
    </w:p>
    <w:p>
      <w:pPr>
        <w:pStyle w:val="SourceCode"/>
      </w:pPr>
      <w:r>
        <w:rPr>
          <w:rStyle w:val="VerbatimChar"/>
        </w:rPr>
        <w:t xml:space="preserve">## </w:t>
      </w:r>
      <w:r>
        <w:br w:type="textWrapping"/>
      </w:r>
      <w:r>
        <w:rPr>
          <w:rStyle w:val="VerbatimChar"/>
        </w:rPr>
        <w:t xml:space="preserve">##  FL_149_DO effect</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0.4779431 0.3847635 0.4001508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0.3405863 0.2608469 0.2733378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0.6187186 0.5256812 0.5419213</w:t>
      </w:r>
    </w:p>
    <w:p>
      <w:pPr>
        <w:pStyle w:val="CaptionedFigure"/>
      </w:pPr>
      <w:r>
        <w:drawing>
          <wp:inline>
            <wp:extent cx="5969000" cy="2984500"/>
            <wp:effectExtent b="0" l="0" r="0" t="0"/>
            <wp:docPr descr="Figure 1: Accuracy on Cued Recall Test. Error bars are 95% CI dervied from the GLMER model."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CI dervied from the GLMER model.</w:t>
      </w:r>
    </w:p>
    <w:p>
      <w:pPr>
        <w:pStyle w:val="berschrift1"/>
      </w:pPr>
      <w:bookmarkStart w:id="42" w:name="exploratory"/>
      <w:r>
        <w:t xml:space="preserve">Exploratory</w:t>
      </w:r>
      <w:bookmarkEnd w:id="42"/>
    </w:p>
    <w:p>
      <w:pPr>
        <w:pStyle w:val="FirstParagraph"/>
      </w:pPr>
      <w:r>
        <w:t xml:space="preserve">In Experiment 2 we also asked students about their metacognitive awarness. Specifically we asked them:</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Initials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thought this would hinder them if tested over the passage as a whole. Future research should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SourceCode"/>
      </w:pPr>
      <w:r>
        <w:rPr>
          <w:rStyle w:val="VerbatimChar"/>
        </w:rPr>
        <w:t xml:space="preserve">## List of 14</w:t>
      </w:r>
      <w:r>
        <w:br w:type="textWrapping"/>
      </w:r>
      <w:r>
        <w:rPr>
          <w:rStyle w:val="VerbatimChar"/>
        </w:rPr>
        <w:t xml:space="preserve">##  $ 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10</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14</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0.5</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axis.line.x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axis.line.y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legend.position : chr "right"</w:t>
      </w:r>
      <w:r>
        <w:br w:type="textWrapping"/>
      </w:r>
      <w:r>
        <w:rPr>
          <w:rStyle w:val="VerbatimChar"/>
        </w:rPr>
        <w:t xml:space="preserve">##  $ panel.border    : list()</w:t>
      </w:r>
      <w:r>
        <w:br w:type="textWrapping"/>
      </w:r>
      <w:r>
        <w:rPr>
          <w:rStyle w:val="VerbatimChar"/>
        </w:rPr>
        <w:t xml:space="preserve">##   ..- attr(*, "class")= chr [1:2] "element_blank" "element"</w:t>
      </w:r>
      <w:r>
        <w:br w:type="textWrapping"/>
      </w:r>
      <w:r>
        <w:rPr>
          <w:rStyle w:val="VerbatimChar"/>
        </w:rPr>
        <w:t xml:space="preserve">##  $ panel.grid.major: list()</w:t>
      </w:r>
      <w:r>
        <w:br w:type="textWrapping"/>
      </w:r>
      <w:r>
        <w:rPr>
          <w:rStyle w:val="VerbatimChar"/>
        </w:rPr>
        <w:t xml:space="preserve">##   ..- attr(*, "class")= chr [1:2] "element_blank" "element"</w:t>
      </w:r>
      <w:r>
        <w:br w:type="textWrapping"/>
      </w:r>
      <w:r>
        <w:rPr>
          <w:rStyle w:val="VerbatimChar"/>
        </w:rPr>
        <w:t xml:space="preserve">##  $ panel.grid.minor: list()</w:t>
      </w:r>
      <w:r>
        <w:br w:type="textWrapping"/>
      </w:r>
      <w:r>
        <w:rPr>
          <w:rStyle w:val="VerbatimChar"/>
        </w:rPr>
        <w:t xml:space="preserve">##   ..- attr(*, "class")= chr [1:2] "element_blank"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chr "bold"</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num 0.8</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4" w:name="dicussion"/>
      <w:r>
        <w:t xml:space="preserve">Dicussion</w:t>
      </w:r>
      <w:bookmarkEnd w:id="44"/>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5" w:name="references"/>
      <w:r>
        <w:t xml:space="preserve">References</w:t>
      </w:r>
      <w:bookmarkEnd w:id="45"/>
    </w:p>
    <w:bookmarkStart w:id="46" w:name="refs"/>
    <w:bookmarkEnd w:id="4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2020-01-21T19:22:45Z</dcterms:created>
  <dcterms:modified xsi:type="dcterms:W3CDTF">2020-01-21T19:22:45Z</dcterms:modified>
</cp:coreProperties>
</file>