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1.png" ContentType="image/png"/>
  <Override PartName="/word/media/rId100.png" ContentType="image/png"/>
  <Override PartName="/word/media/rId69.png" ContentType="image/png"/>
  <Override PartName="/word/media/rId145.png" ContentType="image/png"/>
  <Override PartName="/word/media/rId60.png" ContentType="image/png"/>
  <Override PartName="/word/media/rId91.png" ContentType="image/png"/>
  <Override PartName="/word/media/rId151.png" ContentType="image/png"/>
  <Override PartName="/word/media/rId140.png" ContentType="image/png"/>
  <Override PartName="/word/media/rId82.png" ContentType="image/png"/>
  <Override PartName="/word/media/rId77.png" ContentType="image/png"/>
  <Override PartName="/word/media/rId116.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4,5</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Author"/>
      </w:pPr>
      <w:r>
        <w:rPr>
          <w:vertAlign w:val="superscript"/>
        </w:rPr>
        <w:t xml:space="preserve">5</w:t>
      </w:r>
      <w:r>
        <w:t xml:space="preserve">Department of Psychology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https://zenodo.org/records/16895241.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11277</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5"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 While usage of these models has faced obstacles due to theoretical and computational limitations, as we argue in this paper, beta regression and its extensions now provide an accessible and more robust method to traditional linear modeling.</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9"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 {brms}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t xml:space="preserve"> </w:t>
      </w:r>
      <w:r>
        <w:t xml:space="preserve">and on Zeneodo</w:t>
      </w:r>
      <w:r>
        <w:t xml:space="preserve"> </w:t>
      </w:r>
      <w:hyperlink r:id="rId47">
        <w:r>
          <w:rPr>
            <w:rStyle w:val="Hyperlink"/>
          </w:rPr>
          <w:t xml:space="preserve">https://zenodo.org/records/16895241</w:t>
        </w:r>
      </w:hyperlink>
      <w:r>
        <w:t xml:space="preserve"> </w:t>
      </w:r>
      <w:r>
        <w:rPr>
          <w:rStyle w:val="FootnoteReference"/>
        </w:rPr>
        <w:footnoteReference w:id="48"/>
      </w:r>
      <w:r>
        <w:t xml:space="preserve">.</w:t>
      </w:r>
    </w:p>
    <w:bookmarkEnd w:id="49"/>
    <w:bookmarkStart w:id="55"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useful for modeling bounded continuous scales because it is the distribution for the probability of an event. Given that a probability can take on any value from near 0 (the event will not occur with certainty) to 1 (the event will occur with certainty), the beta distribution can likewise take on virtually any value in that bounded interval. As a consequence, the beta distribution is the maximum entropy distribution for</w:t>
      </w:r>
      <w:r>
        <w:t xml:space="preserve"> </w:t>
      </w:r>
      <w:r>
        <w:rPr>
          <w:i/>
          <w:iCs/>
        </w:rPr>
        <w:t xml:space="preserve">any</w:t>
      </w:r>
      <w:r>
        <w:t xml:space="preserve"> </w:t>
      </w:r>
      <w:r>
        <w:t xml:space="preserve">bounded continuous random variable, which means that the beta distribution can represent the full range of possibilities of such a scale.</w:t>
      </w:r>
      <w:r>
        <w:rPr>
          <w:rStyle w:val="FootnoteReference"/>
        </w:rPr>
        <w:footnoteReference w:id="50"/>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4"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2" name="Picture"/>
            <a:graphic>
              <a:graphicData uri="http://schemas.openxmlformats.org/drawingml/2006/picture">
                <pic:pic>
                  <pic:nvPicPr>
                    <pic:cNvPr descr="ms_files/figure-docx/fig-curves-1.png" id="53" name="Picture"/>
                    <pic:cNvPicPr>
                      <a:picLocks noChangeArrowheads="1" noChangeAspect="1"/>
                    </pic:cNvPicPr>
                  </pic:nvPicPr>
                  <pic:blipFill>
                    <a:blip r:embed="rId51"/>
                    <a:stretch>
                      <a:fillRect/>
                    </a:stretch>
                  </pic:blipFill>
                  <pic:spPr bwMode="auto">
                    <a:xfrm>
                      <a:off x="0" y="0"/>
                      <a:ext cx="5504749" cy="2862469"/>
                    </a:xfrm>
                    <a:prstGeom prst="rect">
                      <a:avLst/>
                    </a:prstGeom>
                    <a:noFill/>
                    <a:ln w="9525">
                      <a:noFill/>
                      <a:headEnd/>
                      <a:tailEnd/>
                    </a:ln>
                  </pic:spPr>
                </pic:pic>
              </a:graphicData>
            </a:graphic>
          </wp:inline>
        </w:drawing>
      </w:r>
    </w:p>
    <w:bookmarkEnd w:id="54"/>
    <w:bookmarkEnd w:id="55"/>
    <w:bookmarkStart w:id="57"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6"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6"/>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7"/>
    <w:bookmarkStart w:id="64"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Additionally, the use of Bayesin statistics in psychology has been steadily growing</w:t>
      </w:r>
      <w:r>
        <w:t xml:space="preserve"> </w:t>
      </w:r>
      <w:r>
        <w:t xml:space="preserve">(Pfadt et al., 2025)</w:t>
      </w:r>
      <w:r>
        <w:t xml:space="preserve">. In principle, frequentist methods like maximum likelihood can be framed as Bayesian models with uninformative priors, and as a result, the modeling perspective we put forward in this paper can apply to either approach. Nonetheless, we note that in highly non-linear and hierarchical models, frequentist estimation may require additional adjustments such as bootstrapping to obtain proper uncertainty intervals, whereas Bayesian modeling handles these extensions more naturally via exploration of the full joint posterior distribution.</w:t>
      </w:r>
      <w:r>
        <w:rPr>
          <w:rStyle w:val="FootnoteReference"/>
        </w:rPr>
        <w:footnoteReference w:id="58"/>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w:t>
      </w:r>
      <w:r>
        <w:rPr>
          <w:rStyle w:val="FootnoteReference"/>
        </w:rPr>
        <w:footnoteReference w:id="59"/>
      </w:r>
      <w:r>
        <w:t xml:space="preserve"> </w:t>
      </w:r>
      <w:r>
        <w:t xml:space="preserve">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3"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61" name="Picture"/>
            <a:graphic>
              <a:graphicData uri="http://schemas.openxmlformats.org/drawingml/2006/picture">
                <pic:pic>
                  <pic:nvPicPr>
                    <pic:cNvPr descr="ms_files/figure-docx/fig-p-value-pd-comp-1.png" id="62" name="Picture"/>
                    <pic:cNvPicPr>
                      <a:picLocks noChangeArrowheads="1" noChangeAspect="1"/>
                    </pic:cNvPicPr>
                  </pic:nvPicPr>
                  <pic:blipFill>
                    <a:blip r:embed="rId60"/>
                    <a:stretch>
                      <a:fillRect/>
                    </a:stretch>
                  </pic:blipFill>
                  <pic:spPr bwMode="auto">
                    <a:xfrm>
                      <a:off x="0" y="0"/>
                      <a:ext cx="5504749" cy="4403799"/>
                    </a:xfrm>
                    <a:prstGeom prst="rect">
                      <a:avLst/>
                    </a:prstGeom>
                    <a:noFill/>
                    <a:ln w="9525">
                      <a:noFill/>
                      <a:headEnd/>
                      <a:tailEnd/>
                    </a:ln>
                  </pic:spPr>
                </pic:pic>
              </a:graphicData>
            </a:graphic>
          </wp:inline>
        </w:drawing>
      </w:r>
    </w:p>
    <w:bookmarkEnd w:id="63"/>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4"/>
    <w:bookmarkEnd w:id="65"/>
    <w:bookmarkStart w:id="157" w:name="beta-regression-tutorial"/>
    <w:p>
      <w:pPr>
        <w:pStyle w:val="Heading1"/>
      </w:pPr>
      <w:r>
        <w:t xml:space="preserve">Beta Regression Tutorial</w:t>
      </w:r>
    </w:p>
    <w:bookmarkStart w:id="68"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6"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project folder</w:t>
            </w:r>
            <w:r>
              <w:br/>
            </w:r>
            <w:r>
              <w:rPr>
                <w:rStyle w:val="VerbatimChar"/>
              </w:rPr>
              <w:t xml:space="preserve">fluency_data &lt;- read_csv(here::here("manuscript", "data", "fluency_data.csv"))</w:t>
            </w:r>
          </w:p>
          <w:bookmarkEnd w:id="66"/>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7"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7"/>
    <w:bookmarkEnd w:id="68"/>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72"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70" name="Picture"/>
            <a:graphic>
              <a:graphicData uri="http://schemas.openxmlformats.org/drawingml/2006/picture">
                <pic:pic>
                  <pic:nvPicPr>
                    <pic:cNvPr descr="ms_files/figure-docx/fig-flu1-1.png" id="71" name="Picture"/>
                    <pic:cNvPicPr>
                      <a:picLocks noChangeArrowheads="1" noChangeAspect="1"/>
                    </pic:cNvPicPr>
                  </pic:nvPicPr>
                  <pic:blipFill>
                    <a:blip r:embed="rId69"/>
                    <a:stretch>
                      <a:fillRect/>
                    </a:stretch>
                  </pic:blipFill>
                  <pic:spPr bwMode="auto">
                    <a:xfrm>
                      <a:off x="0" y="0"/>
                      <a:ext cx="5504749" cy="4403799"/>
                    </a:xfrm>
                    <a:prstGeom prst="rect">
                      <a:avLst/>
                    </a:prstGeom>
                    <a:noFill/>
                    <a:ln w="9525">
                      <a:noFill/>
                      <a:headEnd/>
                      <a:tailEnd/>
                    </a:ln>
                  </pic:spPr>
                </pic:pic>
              </a:graphicData>
            </a:graphic>
          </wp:inline>
        </w:drawing>
      </w:r>
    </w:p>
    <w:bookmarkEnd w:id="72"/>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3"/>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4"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4"/>
        </w:tc>
      </w:tr>
    </w:tbl>
    <w:tbl>
      <w:tblPr>
        <w:tblStyle w:val="Table"/>
        <w:tblW w:type="pct" w:w="5000"/>
        <w:tblLayout w:type="fixed"/>
        <w:tblLook w:firstRow="0" w:lastRow="0" w:firstColumn="0" w:lastColumn="0" w:noHBand="0" w:noVBand="0" w:val="0000"/>
      </w:tblPr>
      <w:tblGrid>
        <w:gridCol w:w="7920"/>
      </w:tblGrid>
      <w:tr>
        <w:tc>
          <w:tcPr/>
          <w:bookmarkStart w:id="75"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here::here("manuscript", "models", "model_reg_bayes")</w:t>
            </w:r>
            <w:r>
              <w:br/>
            </w:r>
            <w:r>
              <w:rPr>
                <w:rStyle w:val="VerbatimChar"/>
              </w:rPr>
              <w:t xml:space="preserve">)</w:t>
            </w:r>
          </w:p>
          <w:bookmarkEnd w:id="75"/>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8</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-0.002 to 0.17.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3547     2478</w:t>
      </w:r>
      <w:r>
        <w:br/>
      </w:r>
      <w:r>
        <w:rPr>
          <w:rStyle w:val="VerbatimChar"/>
        </w:rPr>
        <w:t xml:space="preserve">FluencyFluent     0.08      0.04    -0.00     0.17 1.00     3404     2664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3505     2827</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8</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hyperlink w:anchor="lst-ropebrms">
        <w:r>
          <w:rPr>
            <w:rStyle w:val="Hyperlink"/>
          </w:rPr>
          <w:t xml:space="preserve">Listing 4</w:t>
        </w:r>
      </w:hyperlink>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tbl>
      <w:tblPr>
        <w:tblStyle w:val="Table"/>
        <w:tblW w:type="pct" w:w="5000"/>
        <w:tblLayout w:type="fixed"/>
        <w:tblLook w:firstRow="0" w:lastRow="0" w:firstColumn="0" w:lastColumn="0" w:noHBand="0" w:noVBand="0" w:val="0000"/>
      </w:tblPr>
      <w:tblGrid>
        <w:gridCol w:w="7920"/>
      </w:tblGrid>
      <w:tr>
        <w:tc>
          <w:tcPr/>
          <w:bookmarkStart w:id="76" w:name="lst-ropebrms"/>
          <w:p>
            <w:pPr>
              <w:jc w:val="center"/>
            </w:pPr>
            <w:pPr>
              <w:jc w:val="start"/>
              <w:spacing w:before="200"/>
              <w:pStyle w:val="ImageCaption"/>
            </w:pPr>
            <w:r>
              <w:t xml:space="preserve">Listing 4: Getting ROPE from</w:t>
            </w:r>
            <w:r>
              <w:t xml:space="preserve"> </w:t>
            </w:r>
            <w:r>
              <w:rPr>
                <w:rStyle w:val="VerbatimChar"/>
              </w:rPr>
              <w:t xml:space="preserve">bayes_reg_model</w:t>
            </w:r>
            <w:r>
              <w:t xml:space="preserve"> </w:t>
            </w:r>
            <w:r>
              <w:t xml:space="preserve">obect using</w:t>
            </w:r>
            <w:r>
              <w:t xml:space="preserve"> </w:t>
            </w:r>
            <w:r>
              <w:rPr>
                <w:rStyle w:val="VerbatimChar"/>
              </w:rPr>
              <w:t xml:space="preserve">rope</w:t>
            </w:r>
            <w:r>
              <w:t xml:space="preserve"> </w:t>
            </w:r>
            <w:r>
              <w:t xml:space="preserve">function from {bayestestR}</w:t>
            </w:r>
          </w:p>
          <w:p>
            <w:pPr>
              <w:pStyle w:val="SourceCode"/>
              <w:jc w:val="center"/>
            </w:pPr>
            <w:r>
              <w:rPr>
                <w:rStyle w:val="VerbatimChar"/>
              </w:rPr>
              <w:t xml:space="preserve">brms_rope &lt;- bayestestR::rope(bayes_reg_model, ci = .95, ci_method = "ETI")</w:t>
            </w:r>
          </w:p>
          <w:bookmarkEnd w:id="76"/>
        </w:tc>
      </w:tr>
    </w:tbl>
    <w:bookmarkStart w:id="80"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8" name="Picture"/>
            <a:graphic>
              <a:graphicData uri="http://schemas.openxmlformats.org/drawingml/2006/picture">
                <pic:pic>
                  <pic:nvPicPr>
                    <pic:cNvPr descr="ms_files/figure-docx/fig-rope-1.png" id="79" name="Picture"/>
                    <pic:cNvPicPr>
                      <a:picLocks noChangeArrowheads="1" noChangeAspect="1"/>
                    </pic:cNvPicPr>
                  </pic:nvPicPr>
                  <pic:blipFill>
                    <a:blip r:embed="rId77"/>
                    <a:stretch>
                      <a:fillRect/>
                    </a:stretch>
                  </pic:blipFill>
                  <pic:spPr bwMode="auto">
                    <a:xfrm>
                      <a:off x="0" y="0"/>
                      <a:ext cx="5504749" cy="4403799"/>
                    </a:xfrm>
                    <a:prstGeom prst="rect">
                      <a:avLst/>
                    </a:prstGeom>
                    <a:noFill/>
                    <a:ln w="9525">
                      <a:noFill/>
                      <a:headEnd/>
                      <a:tailEnd/>
                    </a:ln>
                  </pic:spPr>
                </pic:pic>
              </a:graphicData>
            </a:graphic>
          </wp:inline>
        </w:drawing>
      </w:r>
    </w:p>
    <w:bookmarkEnd w:id="80"/>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5</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81" w:name="lst-check1"/>
          <w:p>
            <w:pPr>
              <w:pStyle w:val="FigureWithoutNote"/>
              <w:jc w:val="center"/>
            </w:pPr>
            <w:pPr>
              <w:jc w:val="start"/>
              <w:spacing w:before="200"/>
              <w:pStyle w:val="ImageCaption"/>
            </w:pPr>
            <w:r>
              <w:t xml:space="preserve">Listing 5: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81"/>
        </w:tc>
      </w:tr>
    </w:tbl>
    <w:bookmarkStart w:id="85"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83" name="Picture"/>
            <a:graphic>
              <a:graphicData uri="http://schemas.openxmlformats.org/drawingml/2006/picture">
                <pic:pic>
                  <pic:nvPicPr>
                    <pic:cNvPr descr="ms_files/figure-docx/fig-reg-assump-1.png" id="84" name="Picture"/>
                    <pic:cNvPicPr>
                      <a:picLocks noChangeArrowheads="1" noChangeAspect="1"/>
                    </pic:cNvPicPr>
                  </pic:nvPicPr>
                  <pic:blipFill>
                    <a:blip r:embed="rId82"/>
                    <a:stretch>
                      <a:fillRect/>
                    </a:stretch>
                  </pic:blipFill>
                  <pic:spPr bwMode="auto">
                    <a:xfrm>
                      <a:off x="0" y="0"/>
                      <a:ext cx="5504749" cy="4403799"/>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12</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0"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6</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6</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6: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"model_beta_bayes_reg_01")</w:t>
            </w:r>
            <w:r>
              <w:br/>
            </w:r>
            <w:r>
              <w:rPr>
                <w:rStyle w:val="VerbatimChar"/>
              </w:rPr>
              <w:t xml:space="preserve">)</w:t>
            </w:r>
          </w:p>
          <w:bookmarkEnd w:id="88"/>
        </w:tc>
      </w:tr>
    </w:tbl>
    <w:p>
      <w:pPr>
        <w:pStyle w:val="Heading5"/>
        <w:rPr>
          <w:vanish/>
          <w:specVanish/>
        </w:rPr>
      </w:pPr>
      <w:r>
        <w:t>Model Parameters.</w:t>
      </w:r>
      <w:r>
        <w:t xml:space="preserve"> </w:t>
      </w:r>
    </w:p>
    <w:p>
      <w:pPr>
        <w:pStyle w:val="FirstParagraph"/>
      </w:pPr>
      <w:r>
        <w:t xml:space="preserve">In</w:t>
      </w:r>
      <w:r>
        <w:t xml:space="preserve"> </w:t>
      </w:r>
      <w:hyperlink w:anchor="tbl-all">
        <w:r>
          <w:rPr>
            <w:rStyle w:val="Hyperlink"/>
          </w:rPr>
          <w:t xml:space="preserve">Table 8</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8</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8</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9" w:name="lst-betadis"/>
          <w:p>
            <w:pPr>
              <w:jc w:val="center"/>
            </w:pPr>
            <w:pPr>
              <w:jc w:val="start"/>
              <w:spacing w:before="200"/>
              <w:pStyle w:val="ImageCaption"/>
            </w:pPr>
            <w:r>
              <w:t xml:space="preserve">Listing 7: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here::here("manuscript", "models", "model_beta_bayes_dis_run01")</w:t>
            </w:r>
            <w:r>
              <w:br/>
            </w:r>
            <w:r>
              <w:rPr>
                <w:rStyle w:val="VerbatimChar"/>
              </w:rPr>
              <w:t xml:space="preserve">)</w:t>
            </w:r>
          </w:p>
          <w:bookmarkEnd w:id="89"/>
        </w:tc>
      </w:tr>
    </w:tbl>
    <w:p>
      <w:pPr>
        <w:pStyle w:val="FirstParagraph"/>
      </w:pPr>
      <w:hyperlink w:anchor="tbl-all">
        <w:r>
          <w:rPr>
            <w:rStyle w:val="Hyperlink"/>
          </w:rPr>
          <w:t xml:space="preserve">Table 8</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6</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0"/>
      </w:r>
    </w:p>
    <w:bookmarkStart w:id="94" w:name="fig-plt-diff"/>
    <w:p>
      <w:pPr>
        <w:pStyle w:val="FigureTitle"/>
      </w:pPr>
      <w:r>
        <w:t xml:space="preserve">Figure 6</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2" name="Picture"/>
            <a:graphic>
              <a:graphicData uri="http://schemas.openxmlformats.org/drawingml/2006/picture">
                <pic:pic>
                  <pic:nvPicPr>
                    <pic:cNvPr descr="ms_files/figure-docx/fig-plt-diff-1.png" id="93" name="Picture"/>
                    <pic:cNvPicPr>
                      <a:picLocks noChangeArrowheads="1" noChangeAspect="1"/>
                    </pic:cNvPicPr>
                  </pic:nvPicPr>
                  <pic:blipFill>
                    <a:blip r:embed="rId91"/>
                    <a:stretch>
                      <a:fillRect/>
                    </a:stretch>
                  </pic:blipFill>
                  <pic:spPr bwMode="auto">
                    <a:xfrm>
                      <a:off x="0" y="0"/>
                      <a:ext cx="5504749" cy="4403799"/>
                    </a:xfrm>
                    <a:prstGeom prst="rect">
                      <a:avLst/>
                    </a:prstGeom>
                    <a:noFill/>
                    <a:ln w="9525">
                      <a:noFill/>
                      <a:headEnd/>
                      <a:tailEnd/>
                    </a:ln>
                  </pic:spPr>
                </pic:pic>
              </a:graphicData>
            </a:graphic>
          </wp:inline>
        </w:drawing>
      </w:r>
    </w:p>
    <w:bookmarkEnd w:id="94"/>
    <w:bookmarkStart w:id="104"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With single coefficients this calculation is trivial, but in more complex models with interactions,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8</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2</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5" w:name="lst-me"/>
          <w:p>
            <w:pPr>
              <w:jc w:val="center"/>
            </w:pPr>
            <w:pPr>
              <w:jc w:val="start"/>
              <w:spacing w:before="200"/>
              <w:pStyle w:val="ImageCaption"/>
            </w:pPr>
            <w:r>
              <w:t xml:space="preserve">Listing 8: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5"/>
        </w:tc>
      </w:tr>
    </w:tbl>
    <w:tbl>
      <w:tblPr>
        <w:tblStyle w:val="Table"/>
        <w:tblW w:type="pct" w:w="5000"/>
        <w:tblLayout w:type="fixed"/>
        <w:tblLook w:firstRow="0" w:lastRow="0" w:firstColumn="0" w:lastColumn="0" w:noHBand="0" w:noVBand="0" w:val="0000"/>
      </w:tblPr>
      <w:tblGrid>
        <w:gridCol w:w="7920"/>
      </w:tblGrid>
      <w:tr>
        <w:tc>
          <w:tcPr/>
          <w:bookmarkStart w:id="96" w:name="lst-pred"/>
          <w:p>
            <w:pPr>
              <w:jc w:val="center"/>
            </w:pPr>
            <w:pPr>
              <w:jc w:val="start"/>
              <w:spacing w:before="200"/>
              <w:pStyle w:val="ImageCaption"/>
            </w:pPr>
            <w:r>
              <w:t xml:space="preserve">Listing 9: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6"/>
        </w:tc>
      </w:tr>
    </w:tbl>
    <w:bookmarkStart w:id="97" w:name="tbl-predict-prob"/>
    <w:p>
      <w:pPr>
        <w:pStyle w:val="FigureTitle"/>
      </w:pPr>
      <w:r>
        <w:t xml:space="preserve">Table 2</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0.348]</w:t>
            </w:r>
          </w:p>
        </w:tc>
      </w:tr>
      <w:tr>
        <w:tc>
          <w:tcPr/>
          <w:p>
            <w:pPr>
              <w:pStyle w:val="Compact"/>
            </w:pPr>
            <w:r>
              <w:t xml:space="preserve">Fluent</w:t>
            </w:r>
          </w:p>
        </w:tc>
        <w:tc>
          <w:tcPr/>
          <w:p>
            <w:pPr>
              <w:pStyle w:val="Compact"/>
            </w:pPr>
            <w:r>
              <w:t xml:space="preserve">0.354</w:t>
            </w:r>
          </w:p>
        </w:tc>
        <w:tc>
          <w:tcPr/>
          <w:p>
            <w:pPr>
              <w:pStyle w:val="Compact"/>
            </w:pPr>
            <w:r>
              <w:t xml:space="preserve">[0.303, 0.408]</w:t>
            </w:r>
          </w:p>
        </w:tc>
      </w:tr>
    </w:tbl>
    <w:bookmarkEnd w:id="97"/>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lst-plotbeta"/>
          <w:p>
            <w:pPr>
              <w:jc w:val="center"/>
            </w:pPr>
            <w:pPr>
              <w:jc w:val="start"/>
              <w:spacing w:before="200"/>
              <w:pStyle w:val="ImageCaption"/>
            </w:pPr>
            <w:r>
              <w:t xml:space="preserve">Listing 10: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8"/>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11</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osdraws"/>
          <w:p>
            <w:pPr>
              <w:jc w:val="center"/>
            </w:pPr>
            <w:pPr>
              <w:jc w:val="start"/>
              <w:spacing w:before="200"/>
              <w:pStyle w:val="ImageCaption"/>
            </w:pPr>
            <w:r>
              <w:t xml:space="preserve">Listing 11: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99"/>
        </w:tc>
      </w:tr>
    </w:tbl>
    <w:bookmarkStart w:id="103" w:name="fig-draws-fluency"/>
    <w:p>
      <w:pPr>
        <w:pStyle w:val="FigureTitle"/>
      </w:pPr>
      <w:r>
        <w:t xml:space="preserve">Figure 7</w:t>
      </w:r>
    </w:p>
    <w:p>
      <w:pPr>
        <w:pStyle w:val="Caption"/>
      </w:pPr>
      <w:r>
        <w:t xml:space="preserve">Predicted probablity posterior distributions by fluency</w:t>
      </w:r>
    </w:p>
    <w:p>
      <w:pPr>
        <w:pStyle w:val="FigureWithoutNote"/>
      </w:pPr>
      <w:r>
        <w:drawing>
          <wp:inline>
            <wp:extent cx="5504749" cy="4403799"/>
            <wp:effectExtent b="0" l="0" r="0" t="0"/>
            <wp:docPr descr="" title="" id="101" name="Picture"/>
            <a:graphic>
              <a:graphicData uri="http://schemas.openxmlformats.org/drawingml/2006/picture">
                <pic:pic>
                  <pic:nvPicPr>
                    <pic:cNvPr descr="ms_files/figure-docx/fig-draws-fluency-1.png" id="102" name="Picture"/>
                    <pic:cNvPicPr>
                      <a:picLocks noChangeArrowheads="1" noChangeAspect="1"/>
                    </pic:cNvPicPr>
                  </pic:nvPicPr>
                  <pic:blipFill>
                    <a:blip r:embed="rId100"/>
                    <a:stretch>
                      <a:fillRect/>
                    </a:stretch>
                  </pic:blipFill>
                  <pic:spPr bwMode="auto">
                    <a:xfrm>
                      <a:off x="0" y="0"/>
                      <a:ext cx="5504749" cy="4403799"/>
                    </a:xfrm>
                    <a:prstGeom prst="rect">
                      <a:avLst/>
                    </a:prstGeom>
                    <a:noFill/>
                    <a:ln w="9525">
                      <a:noFill/>
                      <a:headEnd/>
                      <a:tailEnd/>
                    </a:ln>
                  </pic:spPr>
                </pic:pic>
              </a:graphicData>
            </a:graphic>
          </wp:inline>
        </w:drawing>
      </w:r>
    </w:p>
    <w:bookmarkEnd w:id="103"/>
    <w:bookmarkEnd w:id="104"/>
    <w:bookmarkStart w:id="108"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 In recent years, there has been a thrust to move away from reporting regression coefficients alone, focusing instead on estimates that are easier to interpret and communicate—particularly in non-linear models</w:t>
      </w:r>
      <w:r>
        <w:t xml:space="preserve"> </w:t>
      </w:r>
      <w: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12</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5" w:name="lst-avgcomp"/>
          <w:p>
            <w:pPr>
              <w:jc w:val="center"/>
            </w:pPr>
            <w:pPr>
              <w:jc w:val="start"/>
              <w:spacing w:before="200"/>
              <w:pStyle w:val="ImageCaption"/>
            </w:pPr>
            <w:r>
              <w:t xml:space="preserve">Listing 12: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5"/>
        </w:tc>
      </w:tr>
    </w:tbl>
    <w:p>
      <w:pPr>
        <w:pStyle w:val="FirstParagraph"/>
      </w:pPr>
      <w:hyperlink w:anchor="tbl-ame1">
        <w:r>
          <w:rPr>
            <w:rStyle w:val="Hyperlink"/>
          </w:rPr>
          <w:t xml:space="preserve">Table 3</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lst-avgphi"/>
          <w:p>
            <w:pPr>
              <w:jc w:val="center"/>
            </w:pPr>
            <w:pPr>
              <w:jc w:val="start"/>
              <w:spacing w:before="200"/>
              <w:pStyle w:val="ImageCaption"/>
            </w:pPr>
            <w:r>
              <w:t xml:space="preserve">Listing 13: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6"/>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7"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7"/>
    </w:p>
    <w:bookmarkEnd w:id="108"/>
    <w:bookmarkStart w:id="109" w:name="posterior-predictive-check"/>
    <w:p>
      <w:pPr>
        <w:pStyle w:val="Heading3"/>
      </w:pPr>
      <w:r>
        <w:t xml:space="preserve">Posterior Predictive Check</w:t>
      </w:r>
    </w:p>
    <w:p>
      <w:pPr>
        <w:pStyle w:val="FirstParagraph"/>
      </w:pPr>
      <w:hyperlink w:anchor="fig-ppcheckall">
        <w:r>
          <w:rPr>
            <w:rStyle w:val="Hyperlink"/>
          </w:rPr>
          <w:t xml:space="preserve">Figure 12</w:t>
        </w:r>
      </w:hyperlink>
      <w:r>
        <w:t xml:space="preserve"> </w:t>
      </w:r>
      <w:r>
        <w:t xml:space="preserve">(B) shows the predictive check for our beta model. The model’s predictions generally conform to the data as the predictions are now between constrained to the 0-1 interval. However, we can further improve the model’s predictive performance if we take into account the bounds of the scale more explicitly.</w:t>
      </w:r>
    </w:p>
    <w:bookmarkEnd w:id="109"/>
    <w:bookmarkEnd w:id="110"/>
    <w:bookmarkStart w:id="121"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1—a probability cannot take on values of 0 (the event will not occur with certainty) or 1 (the event will occur with certainty).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1" w:name="lst-zib"/>
          <w:p>
            <w:pPr>
              <w:jc w:val="center"/>
            </w:pPr>
            <w:pPr>
              <w:jc w:val="start"/>
              <w:spacing w:before="200"/>
              <w:pStyle w:val="ImageCaption"/>
            </w:pPr>
            <w:r>
              <w:t xml:space="preserve">Listing 14: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here::here("manuscript", "models", "bayes_zib_model0not1.rds")</w:t>
            </w:r>
            <w:r>
              <w:br/>
            </w:r>
            <w:r>
              <w:rPr>
                <w:rStyle w:val="VerbatimChar"/>
              </w:rPr>
              <w:t xml:space="preserve">)</w:t>
            </w:r>
          </w:p>
          <w:bookmarkEnd w:id="111"/>
        </w:tc>
      </w:tr>
    </w:tbl>
    <w:bookmarkStart w:id="112"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12</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2"/>
    <w:bookmarkStart w:id="115"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8</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4</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3" w:name="tbl-marg-mu-brms"/>
    <w:p>
      <w:pPr>
        <w:pStyle w:val="FigureTitle"/>
      </w:pPr>
      <w:r>
        <w:t xml:space="preserve">Table 4</w:t>
      </w:r>
    </w:p>
    <w:p>
      <w:pPr>
        <w:pStyle w:val="Caption"/>
      </w:pPr>
      <w:r>
        <w:t xml:space="preserve">Probablity fluency difference (</w:t>
      </w:r>
      <m:oMath>
        <m:r>
          <m:t>μ</m:t>
        </m:r>
      </m:oMath>
      <w:r>
        <w:t xml:space="preserve">)</w:t>
      </w:r>
    </w:p>
    <w:tbl>
      <w:tblPr>
        <w:tblStyle w:val="Table"/>
        <w:tblW w:type="pct" w:w="3819"/>
        <w:tblLayout w:type="fixed"/>
        <w:tblLook w:firstRow="1" w:lastRow="0" w:firstColumn="0" w:lastColumn="0" w:noHBand="0" w:noVBand="0" w:val="0020"/>
      </w:tblPr>
      <w:tblGrid>
        <w:gridCol w:w="2310"/>
        <w:gridCol w:w="88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0.043</w:t>
            </w:r>
          </w:p>
        </w:tc>
        <w:tc>
          <w:tcPr/>
          <w:p>
            <w:pPr>
              <w:pStyle w:val="Compact"/>
            </w:pPr>
            <w:r>
              <w:t xml:space="preserve">[-0.032, 0.114]</w:t>
            </w:r>
          </w:p>
        </w:tc>
        <w:tc>
          <w:tcPr/>
          <w:p>
            <w:pPr>
              <w:pStyle w:val="Compact"/>
            </w:pPr>
            <w:r>
              <w:t xml:space="preserve">0.881</w:t>
            </w:r>
          </w:p>
        </w:tc>
      </w:tr>
    </w:tbl>
    <w:bookmarkEnd w:id="113"/>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5</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4" w:name="tbl-marg-phi-brms"/>
    <w:p>
      <w:pPr>
        <w:pStyle w:val="FigureTitle"/>
      </w:pPr>
      <w:r>
        <w:t xml:space="preserve">Table 5</w:t>
      </w:r>
    </w:p>
    <w:p>
      <w:pPr>
        <w:pStyle w:val="Caption"/>
      </w:pPr>
      <w:r>
        <w:t xml:space="preserve">Probablity fluency difference (</w:t>
      </w:r>
      <m:oMath>
        <m:r>
          <m:t>ϕ</m:t>
        </m:r>
      </m:oMath>
      <w:r>
        <w:t xml:space="preserve">)</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2.71</w:t>
            </w:r>
          </w:p>
        </w:tc>
        <w:tc>
          <w:tcPr/>
          <w:p>
            <w:pPr>
              <w:pStyle w:val="Compact"/>
            </w:pPr>
            <w:r>
              <w:t xml:space="preserve">[-0.916, 6.487]</w:t>
            </w:r>
          </w:p>
        </w:tc>
        <w:tc>
          <w:tcPr/>
          <w:p>
            <w:pPr>
              <w:pStyle w:val="Compact"/>
            </w:pPr>
            <w:r>
              <w:t xml:space="preserve">0.931</w:t>
            </w:r>
          </w:p>
        </w:tc>
      </w:tr>
    </w:tbl>
    <w:bookmarkEnd w:id="114"/>
    <w:bookmarkEnd w:id="115"/>
    <w:bookmarkStart w:id="120"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8</w:t>
        </w:r>
      </w:hyperlink>
      <w:r>
        <w:t xml:space="preserve">). In</w:t>
      </w:r>
      <w:r>
        <w:t xml:space="preserve"> </w:t>
      </w:r>
      <w:hyperlink w:anchor="fig-zi-plot">
        <w:r>
          <w:rPr>
            <w:rStyle w:val="Hyperlink"/>
          </w:rPr>
          <w:t xml:space="preserve">Figure 8</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19" w:name="fig-zi-plot"/>
    <w:p>
      <w:pPr>
        <w:pStyle w:val="FigureTitle"/>
      </w:pPr>
      <w:r>
        <w:t xml:space="preserve">Figure 8</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7" name="Picture"/>
            <a:graphic>
              <a:graphicData uri="http://schemas.openxmlformats.org/drawingml/2006/picture">
                <pic:pic>
                  <pic:nvPicPr>
                    <pic:cNvPr descr="ms_files/figure-docx/fig-zi-plot-1.png" id="118" name="Picture"/>
                    <pic:cNvPicPr>
                      <a:picLocks noChangeArrowheads="1" noChangeAspect="1"/>
                    </pic:cNvPicPr>
                  </pic:nvPicPr>
                  <pic:blipFill>
                    <a:blip r:embed="rId116"/>
                    <a:stretch>
                      <a:fillRect/>
                    </a:stretch>
                  </pic:blipFill>
                  <pic:spPr bwMode="auto">
                    <a:xfrm>
                      <a:off x="0" y="0"/>
                      <a:ext cx="5504749" cy="4403799"/>
                    </a:xfrm>
                    <a:prstGeom prst="rect">
                      <a:avLst/>
                    </a:prstGeom>
                    <a:noFill/>
                    <a:ln w="9525">
                      <a:noFill/>
                      <a:headEnd/>
                      <a:tailEnd/>
                    </a:ln>
                  </pic:spPr>
                </pic:pic>
              </a:graphicData>
            </a:graphic>
          </wp:inline>
        </w:drawing>
      </w:r>
    </w:p>
    <w:bookmarkEnd w:id="119"/>
    <w:bookmarkEnd w:id="120"/>
    <w:bookmarkEnd w:id="121"/>
    <w:bookmarkStart w:id="131" w:name="zero-one-inflated-beta-zoib"/>
    <w:p>
      <w:pPr>
        <w:pStyle w:val="Heading2"/>
      </w:pPr>
      <w:r>
        <w:t xml:space="preserve">Zero-One-Inflated beta (ZOIB)</w:t>
      </w:r>
    </w:p>
    <w:p>
      <w:pPr>
        <w:pStyle w:val="FirstParagraph"/>
      </w:pPr>
      <w:r>
        <w:t xml:space="preserve">The ZIB model works well if there are 0s in your data, but not 1s.</w:t>
      </w:r>
      <w:r>
        <w:rPr>
          <w:rStyle w:val="FootnoteReference"/>
        </w:rPr>
        <w:footnoteReference w:id="122"/>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9</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6" w:name="fig-zoib"/>
    <w:p>
      <w:pPr>
        <w:pStyle w:val="FigureTitle"/>
      </w:pPr>
      <w:r>
        <w:t xml:space="preserve">Figure 9</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4" name="Picture"/>
            <a:graphic>
              <a:graphicData uri="http://schemas.openxmlformats.org/drawingml/2006/picture">
                <pic:pic>
                  <pic:nvPicPr>
                    <pic:cNvPr descr="ms_files/figure-docx/fig-zoib-1.png" id="125" name="Picture"/>
                    <pic:cNvPicPr>
                      <a:picLocks noChangeArrowheads="1" noChangeAspect="1"/>
                    </pic:cNvPicPr>
                  </pic:nvPicPr>
                  <pic:blipFill>
                    <a:blip r:embed="rId123"/>
                    <a:stretch>
                      <a:fillRect/>
                    </a:stretch>
                  </pic:blipFill>
                  <pic:spPr bwMode="auto">
                    <a:xfrm>
                      <a:off x="0" y="0"/>
                      <a:ext cx="5943600" cy="4754880"/>
                    </a:xfrm>
                    <a:prstGeom prst="rect">
                      <a:avLst/>
                    </a:prstGeom>
                    <a:noFill/>
                    <a:ln w="9525">
                      <a:noFill/>
                      <a:headEnd/>
                      <a:tailEnd/>
                    </a:ln>
                  </pic:spPr>
                </pic:pic>
              </a:graphicData>
            </a:graphic>
          </wp:inline>
        </w:drawing>
      </w:r>
    </w:p>
    <w:bookmarkEnd w:id="126"/>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15</w:t>
        </w:r>
      </w:hyperlink>
      <w:r>
        <w:t xml:space="preserve">). The summary of the output is in</w:t>
      </w:r>
      <w:r>
        <w:t xml:space="preserve"> </w:t>
      </w:r>
      <w:hyperlink w:anchor="tbl-all">
        <w:r>
          <w:rPr>
            <w:rStyle w:val="Hyperlink"/>
          </w:rPr>
          <w:t xml:space="preserve">Table 8</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7" w:name="lst-zoib"/>
          <w:p>
            <w:pPr>
              <w:jc w:val="center"/>
            </w:pPr>
            <w:pPr>
              <w:jc w:val="start"/>
              <w:spacing w:before="200"/>
              <w:pStyle w:val="ImageCaption"/>
            </w:pPr>
            <w:r>
              <w:t xml:space="preserve">Listing 15: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here::here("manuscript", "models", "bayes_zoib_model")</w:t>
            </w:r>
            <w:r>
              <w:br/>
            </w:r>
            <w:r>
              <w:rPr>
                <w:rStyle w:val="VerbatimChar"/>
              </w:rPr>
              <w:t xml:space="preserve">)</w:t>
            </w:r>
          </w:p>
          <w:bookmarkEnd w:id="127"/>
        </w:tc>
      </w:tr>
    </w:tbl>
    <w:bookmarkStart w:id="128"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28"/>
    <w:bookmarkStart w:id="130"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29" w:name="lst-coi"/>
          <w:p>
            <w:pPr>
              <w:jc w:val="center"/>
            </w:pPr>
            <w:pPr>
              <w:jc w:val="start"/>
              <w:spacing w:before="200"/>
              <w:pStyle w:val="ImageCaption"/>
            </w:pPr>
            <w:r>
              <w:t xml:space="preserve">Listing 16: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29"/>
        </w:tc>
      </w:tr>
    </w:tbl>
    <w:bookmarkEnd w:id="130"/>
    <w:bookmarkEnd w:id="131"/>
    <w:bookmarkStart w:id="156"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8</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2"/>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3"/>
      </w:r>
    </w:p>
    <w:bookmarkStart w:id="139"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4" w:name="lst-ordbeta"/>
          <w:p>
            <w:pPr>
              <w:jc w:val="center"/>
            </w:pPr>
            <w:pPr>
              <w:jc w:val="start"/>
              <w:spacing w:before="200"/>
              <w:pStyle w:val="ImageCaption"/>
            </w:pPr>
            <w:r>
              <w:t xml:space="preserve">Listing 17: Load {ordbetareg}</w:t>
            </w:r>
          </w:p>
          <w:p>
            <w:pPr>
              <w:pStyle w:val="SourceCode"/>
              <w:jc w:val="center"/>
            </w:pPr>
            <w:r>
              <w:rPr>
                <w:rStyle w:val="VerbatimChar"/>
              </w:rPr>
              <w:t xml:space="preserve">library(ordbetareg)</w:t>
            </w:r>
          </w:p>
          <w:bookmarkEnd w:id="134"/>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5" w:name="lst-fitordbeta"/>
          <w:p>
            <w:pPr>
              <w:jc w:val="center"/>
            </w:pPr>
            <w:pPr>
              <w:jc w:val="start"/>
              <w:spacing w:before="200"/>
              <w:pStyle w:val="ImageCaption"/>
            </w:pPr>
            <w:r>
              <w:t xml:space="preserve">Listing 18: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here::here("manuscript", "models", "bayes_ordbeta_model")</w:t>
            </w:r>
            <w:r>
              <w:br/>
            </w:r>
            <w:r>
              <w:rPr>
                <w:rStyle w:val="VerbatimChar"/>
              </w:rPr>
              <w:t xml:space="preserve">)</w:t>
            </w:r>
          </w:p>
          <w:bookmarkEnd w:id="135"/>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19</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6" w:name="lst-ordbetadisp"/>
          <w:p>
            <w:pPr>
              <w:jc w:val="center"/>
            </w:pPr>
            <w:pPr>
              <w:jc w:val="start"/>
              <w:spacing w:before="200"/>
              <w:pStyle w:val="ImageCaption"/>
            </w:pPr>
            <w:r>
              <w:t xml:space="preserve">Listing 19: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here::here("manuscript", "models", "bayes_ordbeta_phi_model")</w:t>
            </w:r>
            <w:r>
              <w:br/>
            </w:r>
            <w:r>
              <w:rPr>
                <w:rStyle w:val="VerbatimChar"/>
              </w:rPr>
              <w:t xml:space="preserve">)</w:t>
            </w:r>
          </w:p>
          <w:bookmarkEnd w:id="136"/>
        </w:tc>
      </w:tr>
    </w:tbl>
    <w:p>
      <w:pPr>
        <w:pStyle w:val="Heading4"/>
        <w:rPr>
          <w:vanish/>
          <w:specVanish/>
        </w:rPr>
      </w:pPr>
      <w:r>
        <w:t>Marginal Effects.</w:t>
      </w:r>
      <w:r>
        <w:t xml:space="preserve"> </w:t>
      </w:r>
    </w:p>
    <w:p>
      <w:pPr>
        <w:pStyle w:val="FirstParagraph"/>
      </w:pPr>
      <w:hyperlink w:anchor="tbl-all">
        <w:r>
          <w:rPr>
            <w:rStyle w:val="Hyperlink"/>
          </w:rPr>
          <w:t xml:space="preserve">Table 8</w:t>
        </w:r>
      </w:hyperlink>
      <w:r>
        <w:t xml:space="preserve"> </w:t>
      </w:r>
      <w:r>
        <w:t xml:space="preserve">presents the posterior summary. We can use {marginaleffects} to calculate differences on the response scale that average over (or marginalize over) all our parameters.</w:t>
      </w:r>
    </w:p>
    <w:bookmarkStart w:id="137" w:name="tbl-ordbeta"/>
    <w:p>
      <w:pPr>
        <w:pStyle w:val="FigureTitle"/>
      </w:pPr>
      <w:r>
        <w:t xml:space="preserve">Table 6</w:t>
      </w:r>
    </w:p>
    <w:p>
      <w:pPr>
        <w:pStyle w:val="Caption"/>
      </w:pPr>
      <w:r>
        <w:t xml:space="preserve">Marginal effect of fluency ordered beta model</w:t>
      </w:r>
    </w:p>
    <w:tbl>
      <w:tblPr>
        <w:tblStyle w:val="Table"/>
        <w:tblW w:type="pct" w:w="3750"/>
        <w:tblLayout w:type="fixed"/>
        <w:tblLook w:firstRow="1" w:lastRow="0" w:firstColumn="0" w:lastColumn="0" w:noHBand="0" w:noVBand="0" w:val="0020"/>
      </w:tblPr>
      <w:tblGrid>
        <w:gridCol w:w="2310"/>
        <w:gridCol w:w="770"/>
        <w:gridCol w:w="1980"/>
        <w:gridCol w:w="8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c>
          <w:tcPr/>
          <w:p>
            <w:pPr>
              <w:pStyle w:val="Compact"/>
            </w:pPr>
            <w:r>
              <w:t xml:space="preserve">pd</w:t>
            </w:r>
          </w:p>
        </w:tc>
      </w:tr>
      <w:tr>
        <w:tc>
          <w:tcPr/>
          <w:p>
            <w:pPr>
              <w:pStyle w:val="Compact"/>
            </w:pPr>
            <w:r>
              <w:t xml:space="preserve">Fluent - Disfluent</w:t>
            </w:r>
          </w:p>
        </w:tc>
        <w:tc>
          <w:tcPr/>
          <w:p>
            <w:pPr>
              <w:pStyle w:val="Compact"/>
            </w:pPr>
            <w:r>
              <w:t xml:space="preserve">0.06</w:t>
            </w:r>
          </w:p>
        </w:tc>
        <w:tc>
          <w:tcPr/>
          <w:p>
            <w:pPr>
              <w:pStyle w:val="Compact"/>
            </w:pPr>
            <w:r>
              <w:t xml:space="preserve">[-0.018, 0.136]</w:t>
            </w:r>
          </w:p>
        </w:tc>
        <w:tc>
          <w:tcPr/>
          <w:p>
            <w:pPr>
              <w:pStyle w:val="Compact"/>
            </w:pPr>
            <w:r>
              <w:t xml:space="preserve">0.936</w:t>
            </w:r>
          </w:p>
        </w:tc>
      </w:tr>
    </w:tbl>
    <w:bookmarkEnd w:id="137"/>
    <w:p>
      <w:pPr>
        <w:pStyle w:val="AfterWithoutNote"/>
      </w:pPr>
      <w:r>
        <w:t xml:space="preserve">In</w:t>
      </w:r>
      <w:r>
        <w:t xml:space="preserve"> </w:t>
      </w:r>
      <w:hyperlink w:anchor="tbl-ordbeta">
        <w:r>
          <w:rPr>
            <w:rStyle w:val="Hyperlink"/>
          </w:rPr>
          <w:t xml:space="preserve">Table 6</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38" w:name="tbl-cutpoints"/>
    <w:p>
      <w:pPr>
        <w:pStyle w:val="FigureTitle"/>
      </w:pPr>
      <w:r>
        <w:t xml:space="preserve">Table 7</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-2.98</w:t>
            </w:r>
          </w:p>
        </w:tc>
        <w:tc>
          <w:tcPr/>
          <w:p>
            <w:pPr>
              <w:pStyle w:val="Compact"/>
            </w:pPr>
            <w:r>
              <w:t xml:space="preserve">[-3.58, -2.41]</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38"/>
    <w:p>
      <w:pPr>
        <w:pStyle w:val="AfterWithoutNote"/>
      </w:pPr>
      <w:r>
        <w:t xml:space="preserve">In</w:t>
      </w:r>
      <w:r>
        <w:t xml:space="preserve"> </w:t>
      </w:r>
      <w:hyperlink w:anchor="tbl-cutpoints">
        <w:r>
          <w:rPr>
            <w:rStyle w:val="Hyperlink"/>
          </w:rPr>
          <w:t xml:space="preserve">Table 7</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it is possible to test the influence of different factors on these boundaries.</w:t>
      </w:r>
    </w:p>
    <w:bookmarkEnd w:id="139"/>
    <w:bookmarkStart w:id="144"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 {ggplot2} objects (see</w:t>
      </w:r>
      <w:r>
        <w:t xml:space="preserve"> </w:t>
      </w:r>
      <w:hyperlink w:anchor="fig-ppcheckord">
        <w:r>
          <w:rPr>
            <w:rStyle w:val="Hyperlink"/>
          </w:rPr>
          <w:t xml:space="preserve">Figure 10</w:t>
        </w:r>
      </w:hyperlink>
      <w:r>
        <w:t xml:space="preserve">).</w:t>
      </w:r>
    </w:p>
    <w:bookmarkStart w:id="143" w:name="fig-ppcheckord"/>
    <w:p>
      <w:pPr>
        <w:pStyle w:val="FigureTitle"/>
      </w:pPr>
      <w:r>
        <w:t xml:space="preserve">Figure 10</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1" name="Picture"/>
            <a:graphic>
              <a:graphicData uri="http://schemas.openxmlformats.org/drawingml/2006/picture">
                <pic:pic>
                  <pic:nvPicPr>
                    <pic:cNvPr descr="ms_files/figure-docx/fig-ppcheckord-1.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bookmarkEnd w:id="143"/>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4"/>
    <w:bookmarkStart w:id="149" w:name="model-visualization"/>
    <w:p>
      <w:pPr>
        <w:pStyle w:val="Heading3"/>
      </w:pPr>
      <w:r>
        <w:t xml:space="preserve">Model Visualization</w:t>
      </w:r>
    </w:p>
    <w:p>
      <w:pPr>
        <w:pStyle w:val="FirstParagraph"/>
      </w:pPr>
      <w:r>
        <w:t xml:space="preserve">{ordbetareg} provides a useful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11</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48" w:name="fig-heiss"/>
    <w:p>
      <w:pPr>
        <w:pStyle w:val="FigureTitle"/>
      </w:pPr>
      <w:r>
        <w:t xml:space="preserve">Figure 11</w:t>
      </w:r>
    </w:p>
    <w:p>
      <w:pPr>
        <w:pStyle w:val="Caption"/>
      </w:pPr>
      <w:r>
        <w:t xml:space="preserve">Heiss plot of predicted probabilities across the scale (0-100)</w:t>
      </w:r>
    </w:p>
    <w:p>
      <w:pPr>
        <w:pStyle w:val="FigureWithoutNote"/>
      </w:pPr>
      <w:r>
        <w:drawing>
          <wp:inline>
            <wp:extent cx="5504749" cy="4403799"/>
            <wp:effectExtent b="0" l="0" r="0" t="0"/>
            <wp:docPr descr="" title="" id="146" name="Picture"/>
            <a:graphic>
              <a:graphicData uri="http://schemas.openxmlformats.org/drawingml/2006/picture">
                <pic:pic>
                  <pic:nvPicPr>
                    <pic:cNvPr descr="ms_files/figure-docx/fig-heiss-1.png" id="147" name="Picture"/>
                    <pic:cNvPicPr>
                      <a:picLocks noChangeArrowheads="1" noChangeAspect="1"/>
                    </pic:cNvPicPr>
                  </pic:nvPicPr>
                  <pic:blipFill>
                    <a:blip r:embed="rId145"/>
                    <a:stretch>
                      <a:fillRect/>
                    </a:stretch>
                  </pic:blipFill>
                  <pic:spPr bwMode="auto">
                    <a:xfrm>
                      <a:off x="0" y="0"/>
                      <a:ext cx="5504749" cy="4403799"/>
                    </a:xfrm>
                    <a:prstGeom prst="rect">
                      <a:avLst/>
                    </a:prstGeom>
                    <a:noFill/>
                    <a:ln w="9525">
                      <a:noFill/>
                      <a:headEnd/>
                      <a:tailEnd/>
                    </a:ln>
                  </pic:spPr>
                </pic:pic>
              </a:graphicData>
            </a:graphic>
          </wp:inline>
        </w:drawing>
      </w:r>
    </w:p>
    <w:bookmarkEnd w:id="148"/>
    <w:bookmarkEnd w:id="149"/>
    <w:bookmarkStart w:id="155"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this argument can be used to specify the bounds of the argument to fit the ordered beta regression. For example, the response data might be bounded between 1 and 7. If so, {ordbetareg} can model it within the [0,1] interval and {ordbetareg} will convert the model predictions back to the true bounds after estimation.</w:t>
      </w:r>
    </w:p>
    <w:bookmarkStart w:id="150" w:name="tbl-all"/>
    <w:p>
      <w:pPr>
        <w:pStyle w:val="FigureTitle"/>
      </w:pPr>
      <w:r>
        <w:t xml:space="preserve">Table 8</w:t>
      </w:r>
    </w:p>
    <w:p>
      <w:pPr>
        <w:pStyle w:val="Caption"/>
      </w:pPr>
      <w:r>
        <w:t xml:space="preserve">Bayesian regression summaries for each model</w:t>
      </w:r>
    </w:p>
    <w:tbl>
      <w:tblPr>
        <w:tblStyle w:val="Table"/>
        <w:tblW w:type="pct" w:w="4815"/>
        <w:tblLayout w:type="fixed"/>
        <w:tblLook w:firstRow="1" w:lastRow="0" w:firstColumn="0" w:lastColumn="0" w:noHBand="0" w:noVBand="0" w:val="0020"/>
      </w:tblPr>
      <w:tblGrid>
        <w:gridCol w:w="1056"/>
        <w:gridCol w:w="528"/>
        <w:gridCol w:w="1114"/>
        <w:gridCol w:w="1232"/>
        <w:gridCol w:w="1232"/>
        <w:gridCol w:w="1232"/>
        <w:gridCol w:w="1232"/>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-0.827</w:t>
            </w:r>
          </w:p>
        </w:tc>
        <w:tc>
          <w:tcPr/>
          <w:p>
            <w:pPr>
              <w:pStyle w:val="Compact"/>
            </w:pPr>
            <w:r>
              <w:t xml:space="preserve">-0.825</w:t>
            </w:r>
          </w:p>
        </w:tc>
        <w:tc>
          <w:tcPr/>
          <w:p>
            <w:pPr>
              <w:pStyle w:val="Compact"/>
            </w:pPr>
            <w:r>
              <w:t xml:space="preserve">-0.829</w:t>
            </w:r>
          </w:p>
        </w:tc>
        <w:tc>
          <w:tcPr/>
          <w:p>
            <w:pPr>
              <w:pStyle w:val="Compact"/>
            </w:pPr>
            <w:r>
              <w:t xml:space="preserve">-0.864</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[0.198, 0.314]</w:t>
            </w:r>
          </w:p>
        </w:tc>
        <w:tc>
          <w:tcPr/>
          <w:p>
            <w:pPr>
              <w:pStyle w:val="Compact"/>
            </w:pPr>
            <w:r>
              <w:rPr>
                <w:i/>
                <w:iCs/>
              </w:rPr>
              <w:t xml:space="preserve">[-1.079, -0.553]</w:t>
            </w:r>
          </w:p>
        </w:tc>
        <w:tc>
          <w:tcPr/>
          <w:p>
            <w:pPr>
              <w:pStyle w:val="Compact"/>
            </w:pPr>
            <w:r>
              <w:rPr>
                <w:i/>
                <w:iCs/>
              </w:rPr>
              <w:t xml:space="preserve">[-1.088, -0.548]</w:t>
            </w:r>
          </w:p>
        </w:tc>
        <w:tc>
          <w:tcPr/>
          <w:p>
            <w:pPr>
              <w:pStyle w:val="Compact"/>
            </w:pPr>
            <w:r>
              <w:rPr>
                <w:i/>
                <w:iCs/>
              </w:rPr>
              <w:t xml:space="preserve">[-1.082, -0.57]</w:t>
            </w:r>
          </w:p>
        </w:tc>
        <w:tc>
          <w:tcPr/>
          <w:p>
            <w:pPr>
              <w:pStyle w:val="Compact"/>
            </w:pPr>
            <w:r>
              <w:rPr>
                <w:i/>
                <w:iCs/>
              </w:rPr>
              <w:t xml:space="preserve">[-1.115, -0.603]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0.084</w:t>
            </w:r>
          </w:p>
        </w:tc>
        <w:tc>
          <w:tcPr/>
          <w:p>
            <w:pPr>
              <w:pStyle w:val="Compact"/>
            </w:pPr>
            <w:r>
              <w:t xml:space="preserve">0.199</w:t>
            </w:r>
          </w:p>
        </w:tc>
        <w:tc>
          <w:tcPr/>
          <w:p>
            <w:pPr>
              <w:pStyle w:val="Compact"/>
            </w:pPr>
            <w:r>
              <w:t xml:space="preserve">0.199</w:t>
            </w:r>
          </w:p>
        </w:tc>
        <w:tc>
          <w:tcPr/>
          <w:p>
            <w:pPr>
              <w:pStyle w:val="Compact"/>
            </w:pPr>
            <w:r>
              <w:t xml:space="preserve">0.198</w:t>
            </w:r>
          </w:p>
        </w:tc>
        <w:tc>
          <w:tcPr/>
          <w:p>
            <w:pPr>
              <w:pStyle w:val="Compact"/>
            </w:pPr>
            <w:r>
              <w:t xml:space="preserve">0.259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0.17]</w:t>
            </w:r>
          </w:p>
        </w:tc>
        <w:tc>
          <w:tcPr/>
          <w:p>
            <w:pPr>
              <w:pStyle w:val="Compact"/>
            </w:pPr>
            <w:r>
              <w:rPr>
                <w:i/>
                <w:iCs/>
              </w:rPr>
              <w:t xml:space="preserve">[-0.138, 0.546]</w:t>
            </w:r>
          </w:p>
        </w:tc>
        <w:tc>
          <w:tcPr/>
          <w:p>
            <w:pPr>
              <w:pStyle w:val="Compact"/>
            </w:pPr>
            <w:r>
              <w:rPr>
                <w:i/>
                <w:iCs/>
              </w:rPr>
              <w:t xml:space="preserve">[-0.141, 0.53]</w:t>
            </w:r>
          </w:p>
        </w:tc>
        <w:tc>
          <w:tcPr/>
          <w:p>
            <w:pPr>
              <w:pStyle w:val="Compact"/>
            </w:pPr>
            <w:r>
              <w:rPr>
                <w:i/>
                <w:iCs/>
              </w:rPr>
              <w:t xml:space="preserve">[-0.141, 0.534]</w:t>
            </w:r>
          </w:p>
        </w:tc>
        <w:tc>
          <w:tcPr/>
          <w:p>
            <w:pPr>
              <w:pStyle w:val="Compact"/>
            </w:pPr>
            <w:r>
              <w:rPr>
                <w:i/>
                <w:iCs/>
              </w:rPr>
              <w:t xml:space="preserve">[-0.073, 0.586]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0.971</w:t>
            </w:r>
          </w:p>
        </w:tc>
        <w:tc>
          <w:tcPr/>
          <w:p>
            <w:pPr>
              <w:pStyle w:val="Compact"/>
            </w:pPr>
            <w:r>
              <w:rPr>
                <w:i/>
                <w:iCs/>
              </w:rPr>
              <w:t xml:space="preserve">0.872</w:t>
            </w:r>
          </w:p>
        </w:tc>
        <w:tc>
          <w:tcPr/>
          <w:p>
            <w:pPr>
              <w:pStyle w:val="Compact"/>
            </w:pPr>
            <w:r>
              <w:rPr>
                <w:i/>
                <w:iCs/>
              </w:rPr>
              <w:t xml:space="preserve">0.881</w:t>
            </w:r>
          </w:p>
        </w:tc>
        <w:tc>
          <w:tcPr/>
          <w:p>
            <w:pPr>
              <w:pStyle w:val="Compact"/>
            </w:pPr>
            <w:r>
              <w:rPr>
                <w:i/>
                <w:iCs/>
              </w:rPr>
              <w:t xml:space="preserve">0.867</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[0.181, 0.241]</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1.607</w:t>
            </w:r>
          </w:p>
        </w:tc>
        <w:tc>
          <w:tcPr/>
          <w:p>
            <w:pPr>
              <w:pStyle w:val="Compact"/>
            </w:pPr>
            <w:r>
              <w:t xml:space="preserve">1.601</w:t>
            </w:r>
          </w:p>
        </w:tc>
        <w:tc>
          <w:tcPr/>
          <w:p>
            <w:pPr>
              <w:pStyle w:val="Compact"/>
            </w:pPr>
            <w:r>
              <w:t xml:space="preserve">1.603</w:t>
            </w:r>
          </w:p>
        </w:tc>
        <w:tc>
          <w:tcPr/>
          <w:p>
            <w:pPr>
              <w:pStyle w:val="Compact"/>
            </w:pPr>
            <w:r>
              <w:t xml:space="preserve">1.620</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[1.187, 1.991]</w:t>
            </w:r>
          </w:p>
        </w:tc>
        <w:tc>
          <w:tcPr/>
          <w:p>
            <w:pPr>
              <w:pStyle w:val="Compact"/>
            </w:pPr>
            <w:r>
              <w:rPr>
                <w:i/>
                <w:iCs/>
              </w:rPr>
              <w:t xml:space="preserve">[1.178, 1.966]</w:t>
            </w:r>
          </w:p>
        </w:tc>
        <w:tc>
          <w:tcPr/>
          <w:p>
            <w:pPr>
              <w:pStyle w:val="Compact"/>
            </w:pPr>
            <w:r>
              <w:rPr>
                <w:i/>
                <w:iCs/>
              </w:rPr>
              <w:t xml:space="preserve">[1.2, 1.981]</w:t>
            </w:r>
          </w:p>
        </w:tc>
        <w:tc>
          <w:tcPr/>
          <w:p>
            <w:pPr>
              <w:pStyle w:val="Compact"/>
            </w:pPr>
            <w:r>
              <w:rPr>
                <w:i/>
                <w:iCs/>
              </w:rPr>
              <w:t xml:space="preserve">[1.233, 1.985]</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0.416</w:t>
            </w:r>
          </w:p>
        </w:tc>
        <w:tc>
          <w:tcPr/>
          <w:p>
            <w:pPr>
              <w:pStyle w:val="Compact"/>
            </w:pPr>
            <w:r>
              <w:t xml:space="preserve">0.428</w:t>
            </w:r>
          </w:p>
        </w:tc>
        <w:tc>
          <w:tcPr/>
          <w:p>
            <w:pPr>
              <w:pStyle w:val="Compact"/>
            </w:pPr>
            <w:r>
              <w:t xml:space="preserve">0.426</w:t>
            </w:r>
          </w:p>
        </w:tc>
        <w:tc>
          <w:tcPr/>
          <w:p>
            <w:pPr>
              <w:pStyle w:val="Compact"/>
            </w:pPr>
            <w:r>
              <w:t xml:space="preserve">0.403</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[-0.17, 0.984]</w:t>
            </w:r>
          </w:p>
        </w:tc>
        <w:tc>
          <w:tcPr/>
          <w:p>
            <w:pPr>
              <w:pStyle w:val="Compact"/>
            </w:pPr>
            <w:r>
              <w:rPr>
                <w:i/>
                <w:iCs/>
              </w:rPr>
              <w:t xml:space="preserve">[-0.153, 0.98]</w:t>
            </w:r>
          </w:p>
        </w:tc>
        <w:tc>
          <w:tcPr/>
          <w:p>
            <w:pPr>
              <w:pStyle w:val="Compact"/>
            </w:pPr>
            <w:r>
              <w:rPr>
                <w:i/>
                <w:iCs/>
              </w:rPr>
              <w:t xml:space="preserve">[-0.133, 0.982]</w:t>
            </w:r>
          </w:p>
        </w:tc>
        <w:tc>
          <w:tcPr/>
          <w:p>
            <w:pPr>
              <w:pStyle w:val="Compact"/>
            </w:pPr>
            <w:r>
              <w:rPr>
                <w:i/>
                <w:iCs/>
              </w:rPr>
              <w:t xml:space="preserve">[-0.159, 0.959]</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0.919</w:t>
            </w:r>
          </w:p>
        </w:tc>
        <w:tc>
          <w:tcPr/>
          <w:p>
            <w:pPr>
              <w:pStyle w:val="Compact"/>
            </w:pPr>
            <w:r>
              <w:rPr>
                <w:i/>
                <w:iCs/>
              </w:rPr>
              <w:t xml:space="preserve">0.931</w:t>
            </w:r>
          </w:p>
        </w:tc>
        <w:tc>
          <w:tcPr/>
          <w:p>
            <w:pPr>
              <w:pStyle w:val="Compact"/>
            </w:pPr>
            <w:r>
              <w:rPr>
                <w:i/>
                <w:iCs/>
              </w:rPr>
              <w:t xml:space="preserve">0.933</w:t>
            </w:r>
          </w:p>
        </w:tc>
        <w:tc>
          <w:tcPr/>
          <w:p>
            <w:pPr>
              <w:pStyle w:val="Compact"/>
            </w:pPr>
            <w:r>
              <w:rPr>
                <w:i/>
                <w:iCs/>
              </w:rPr>
              <w:t xml:space="preserve">0.920</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-1.660</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[-2.465, -0.943]</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-2.143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[-4.641, -0.336]</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[-2.298, -0.872]</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-2.260</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[-4.702, -0.47]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0.995</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-2.063</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[-4.486, -0.348]</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0.195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[-7.093, 5.744]</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0.564</w:t>
            </w:r>
          </w:p>
        </w:tc>
        <w:tc>
          <w:tcPr/>
          <w:p>
            <w:pPr>
              <w:pStyle w:val="Compact"/>
            </w:pPr>
            <w:r>
              <w:rPr>
                <w:i/>
                <w:iCs/>
              </w:rPr>
              <w:t xml:space="preserve">-</w:t>
            </w:r>
          </w:p>
        </w:tc>
      </w:tr>
    </w:tbl>
    <w:bookmarkEnd w:id="150"/>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bookmarkStart w:id="154" w:name="fig-ppcheckall"/>
    <w:p>
      <w:pPr>
        <w:pStyle w:val="FigureTitle"/>
      </w:pPr>
      <w:r>
        <w:t xml:space="preserve">Figure 12</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152" name="Picture"/>
            <a:graphic>
              <a:graphicData uri="http://schemas.openxmlformats.org/drawingml/2006/picture">
                <pic:pic>
                  <pic:nvPicPr>
                    <pic:cNvPr descr="ms_files/figure-docx/fig-ppcheckall-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bookmarkEnd w:id="154"/>
    <w:bookmarkEnd w:id="155"/>
    <w:bookmarkEnd w:id="156"/>
    <w:bookmarkEnd w:id="157"/>
    <w:bookmarkStart w:id="159"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8"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8"/>
    <w:bookmarkEnd w:id="159"/>
    <w:bookmarkStart w:id="277" w:name="references"/>
    <w:p>
      <w:pPr>
        <w:pStyle w:val="Heading1"/>
      </w:pPr>
      <w:r>
        <w:t xml:space="preserve">References</w:t>
      </w:r>
    </w:p>
    <w:bookmarkStart w:id="276" w:name="refs"/>
    <w:bookmarkStart w:id="161"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60">
        <w:r>
          <w:rPr>
            <w:rStyle w:val="Hyperlink"/>
          </w:rPr>
          <w:t xml:space="preserve">https://CRAN.R-project.org/package=marginaleffects</w:t>
        </w:r>
      </w:hyperlink>
    </w:p>
    <w:bookmarkEnd w:id="161"/>
    <w:bookmarkStart w:id="163"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62">
        <w:r>
          <w:rPr>
            <w:rStyle w:val="Hyperlink"/>
          </w:rPr>
          <w:t xml:space="preserve">https://doi.org/10.18637/jss.v111.i09</w:t>
        </w:r>
      </w:hyperlink>
    </w:p>
    <w:bookmarkEnd w:id="163"/>
    <w:bookmarkStart w:id="165"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4">
        <w:r>
          <w:rPr>
            <w:rStyle w:val="Hyperlink"/>
          </w:rPr>
          <w:t xml:space="preserve">https://doi.org/10.2307/2983678</w:t>
        </w:r>
      </w:hyperlink>
    </w:p>
    <w:bookmarkEnd w:id="165"/>
    <w:bookmarkStart w:id="167"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6">
        <w:r>
          <w:rPr>
            <w:rStyle w:val="Hyperlink"/>
          </w:rPr>
          <w:t xml:space="preserve">https://doi.org/10.1037/met0000553</w:t>
        </w:r>
      </w:hyperlink>
    </w:p>
    <w:bookmarkEnd w:id="167"/>
    <w:bookmarkStart w:id="169"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8">
        <w:r>
          <w:rPr>
            <w:rStyle w:val="Hyperlink"/>
          </w:rPr>
          <w:t xml:space="preserve">https://doi.org/10.32614/RJ-2017-066</w:t>
        </w:r>
      </w:hyperlink>
    </w:p>
    <w:bookmarkEnd w:id="169"/>
    <w:bookmarkStart w:id="171"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70">
        <w:r>
          <w:rPr>
            <w:rStyle w:val="Hyperlink"/>
          </w:rPr>
          <w:t xml:space="preserve">https://doi.org/10.18637/jss.v080.i01</w:t>
        </w:r>
      </w:hyperlink>
    </w:p>
    <w:bookmarkEnd w:id="171"/>
    <w:bookmarkStart w:id="173"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72">
        <w:r>
          <w:rPr>
            <w:rStyle w:val="Hyperlink"/>
          </w:rPr>
          <w:t xml:space="preserve">https://mc-stan.org/posterior/</w:t>
        </w:r>
      </w:hyperlink>
    </w:p>
    <w:bookmarkEnd w:id="173"/>
    <w:bookmarkStart w:id="175"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4">
        <w:r>
          <w:rPr>
            <w:rStyle w:val="Hyperlink"/>
          </w:rPr>
          <w:t xml:space="preserve">https://doi.org/10.1177/2515245918823199</w:t>
        </w:r>
      </w:hyperlink>
    </w:p>
    <w:bookmarkEnd w:id="175"/>
    <w:bookmarkStart w:id="177"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6">
        <w:r>
          <w:rPr>
            <w:rStyle w:val="Hyperlink"/>
          </w:rPr>
          <w:t xml:space="preserve">https://doi.org/10.3758/s13423-013-0442-z</w:t>
        </w:r>
      </w:hyperlink>
    </w:p>
    <w:bookmarkEnd w:id="177"/>
    <w:bookmarkStart w:id="178"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8"/>
    <w:bookmarkStart w:id="180"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9">
        <w:r>
          <w:rPr>
            <w:rStyle w:val="Hyperlink"/>
          </w:rPr>
          <w:t xml:space="preserve">https://doi.org/10.31219/osf.io/f9rqg_v1</w:t>
        </w:r>
      </w:hyperlink>
      <w:r>
        <w:t xml:space="preserve">.</w:t>
      </w:r>
    </w:p>
    <w:bookmarkEnd w:id="180"/>
    <w:bookmarkStart w:id="182"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81">
        <w:r>
          <w:rPr>
            <w:rStyle w:val="Hyperlink"/>
          </w:rPr>
          <w:t xml:space="preserve">https://doi.org/10.1126/science.adq1814</w:t>
        </w:r>
      </w:hyperlink>
    </w:p>
    <w:bookmarkEnd w:id="182"/>
    <w:bookmarkStart w:id="184"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3">
        <w:r>
          <w:rPr>
            <w:rStyle w:val="Hyperlink"/>
          </w:rPr>
          <w:t xml:space="preserve">https://doi.org/10.18637/jss.v034.i02</w:t>
        </w:r>
      </w:hyperlink>
    </w:p>
    <w:bookmarkEnd w:id="184"/>
    <w:bookmarkStart w:id="186"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5">
        <w:r>
          <w:rPr>
            <w:rStyle w:val="Hyperlink"/>
          </w:rPr>
          <w:t xml:space="preserve">https://nixos.org/</w:t>
        </w:r>
      </w:hyperlink>
    </w:p>
    <w:bookmarkEnd w:id="186"/>
    <w:bookmarkStart w:id="188"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7">
        <w:r>
          <w:rPr>
            <w:rStyle w:val="Hyperlink"/>
          </w:rPr>
          <w:t xml:space="preserve">https://doi.org/10.1080/0266476042000214501</w:t>
        </w:r>
      </w:hyperlink>
    </w:p>
    <w:bookmarkEnd w:id="188"/>
    <w:bookmarkStart w:id="190"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9">
        <w:r>
          <w:rPr>
            <w:rStyle w:val="Hyperlink"/>
          </w:rPr>
          <w:t xml:space="preserve">https://doi.org/10.1007/s11121-021-01302-y</w:t>
        </w:r>
      </w:hyperlink>
    </w:p>
    <w:bookmarkEnd w:id="190"/>
    <w:bookmarkStart w:id="192"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91">
        <w:r>
          <w:rPr>
            <w:rStyle w:val="Hyperlink"/>
          </w:rPr>
          <w:t xml:space="preserve">https://mc-stan.org/cmdstanr/</w:t>
        </w:r>
      </w:hyperlink>
    </w:p>
    <w:bookmarkEnd w:id="192"/>
    <w:bookmarkStart w:id="194"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3">
        <w:r>
          <w:rPr>
            <w:rStyle w:val="Hyperlink"/>
          </w:rPr>
          <w:t xml:space="preserve">https://stat.columbia.edu/~gelman/book/</w:t>
        </w:r>
      </w:hyperlink>
    </w:p>
    <w:bookmarkEnd w:id="194"/>
    <w:bookmarkStart w:id="196"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5">
        <w:r>
          <w:rPr>
            <w:rStyle w:val="Hyperlink"/>
          </w:rPr>
          <w:t xml:space="preserve">http://dx.doi.org/10.59350/7p1a4-0tw75</w:t>
        </w:r>
      </w:hyperlink>
    </w:p>
    <w:bookmarkEnd w:id="196"/>
    <w:bookmarkStart w:id="198"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7">
        <w:r>
          <w:rPr>
            <w:rStyle w:val="Hyperlink"/>
          </w:rPr>
          <w:t xml:space="preserve">https://doi.org/10.1525/collabra.140755</w:t>
        </w:r>
      </w:hyperlink>
    </w:p>
    <w:bookmarkEnd w:id="198"/>
    <w:bookmarkStart w:id="199"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9"/>
    <w:bookmarkStart w:id="201"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200">
        <w:r>
          <w:rPr>
            <w:rStyle w:val="Hyperlink"/>
          </w:rPr>
          <w:t xml:space="preserve">https://doi.org/10.1016/j.ecosta.2021.07.006</w:t>
        </w:r>
      </w:hyperlink>
    </w:p>
    <w:bookmarkEnd w:id="201"/>
    <w:bookmarkStart w:id="203"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202">
        <w:r>
          <w:rPr>
            <w:rStyle w:val="Hyperlink"/>
          </w:rPr>
          <w:t xml:space="preserve">https://doi.org/10.1016/j.wocn.2016.08.006</w:t>
        </w:r>
      </w:hyperlink>
    </w:p>
    <w:bookmarkEnd w:id="203"/>
    <w:bookmarkStart w:id="205"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4">
        <w:r>
          <w:rPr>
            <w:rStyle w:val="Hyperlink"/>
          </w:rPr>
          <w:t xml:space="preserve">https://doi.org/10.1111/j.1467-9280.2008.02127.x</w:t>
        </w:r>
      </w:hyperlink>
    </w:p>
    <w:bookmarkEnd w:id="205"/>
    <w:bookmarkStart w:id="207"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6">
        <w:r>
          <w:rPr>
            <w:rStyle w:val="Hyperlink"/>
          </w:rPr>
          <w:t xml:space="preserve">https://doi.org/10.1093/jrsssc/qlaf039</w:t>
        </w:r>
      </w:hyperlink>
    </w:p>
    <w:bookmarkEnd w:id="207"/>
    <w:bookmarkStart w:id="209"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8">
        <w:r>
          <w:rPr>
            <w:rStyle w:val="Hyperlink"/>
          </w:rPr>
          <w:t xml:space="preserve">https://doi.org/10.1037/a0029146</w:t>
        </w:r>
      </w:hyperlink>
    </w:p>
    <w:bookmarkEnd w:id="209"/>
    <w:bookmarkStart w:id="210"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10"/>
    <w:bookmarkStart w:id="212"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11">
        <w:r>
          <w:rPr>
            <w:rStyle w:val="Hyperlink"/>
          </w:rPr>
          <w:t xml:space="preserve">https://doi.org/10.1177/2515245918771304</w:t>
        </w:r>
      </w:hyperlink>
    </w:p>
    <w:bookmarkEnd w:id="212"/>
    <w:bookmarkStart w:id="214"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3">
        <w:r>
          <w:rPr>
            <w:rStyle w:val="Hyperlink"/>
          </w:rPr>
          <w:t xml:space="preserve">https://doi.org/10.1017/pan.2022.20</w:t>
        </w:r>
      </w:hyperlink>
    </w:p>
    <w:bookmarkEnd w:id="214"/>
    <w:bookmarkStart w:id="216"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5">
        <w:r>
          <w:rPr>
            <w:rStyle w:val="Hyperlink"/>
          </w:rPr>
          <w:t xml:space="preserve">https://CRAN.R-project.org/package=ordbetareg</w:t>
        </w:r>
      </w:hyperlink>
    </w:p>
    <w:bookmarkEnd w:id="216"/>
    <w:bookmarkStart w:id="218"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7">
        <w:r>
          <w:rPr>
            <w:rStyle w:val="Hyperlink"/>
          </w:rPr>
          <w:t xml:space="preserve">https://doi.org/10.32614/CRAN.package.emmeans</w:t>
        </w:r>
      </w:hyperlink>
    </w:p>
    <w:bookmarkEnd w:id="218"/>
    <w:bookmarkStart w:id="220"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9">
        <w:r>
          <w:rPr>
            <w:rStyle w:val="Hyperlink"/>
          </w:rPr>
          <w:t xml:space="preserve">https://doi.org/10.32614/rj-2015-019</w:t>
        </w:r>
      </w:hyperlink>
    </w:p>
    <w:bookmarkEnd w:id="220"/>
    <w:bookmarkStart w:id="22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21">
        <w:r>
          <w:rPr>
            <w:rStyle w:val="Hyperlink"/>
          </w:rPr>
          <w:t xml:space="preserve">https://easystats.github.io/easystats/</w:t>
        </w:r>
      </w:hyperlink>
    </w:p>
    <w:bookmarkEnd w:id="222"/>
    <w:bookmarkStart w:id="224"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3">
        <w:r>
          <w:rPr>
            <w:rStyle w:val="Hyperlink"/>
          </w:rPr>
          <w:t xml:space="preserve">https://doi.org/10.3389/fpsyg.2019.02767</w:t>
        </w:r>
      </w:hyperlink>
    </w:p>
    <w:bookmarkEnd w:id="224"/>
    <w:bookmarkStart w:id="226"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5">
        <w:r>
          <w:rPr>
            <w:rStyle w:val="Hyperlink"/>
          </w:rPr>
          <w:t xml:space="preserve">https://doi.org/10.21105/joss.01541</w:t>
        </w:r>
      </w:hyperlink>
    </w:p>
    <w:bookmarkEnd w:id="226"/>
    <w:bookmarkStart w:id="228"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7">
        <w:r>
          <w:rPr>
            <w:rStyle w:val="Hyperlink"/>
          </w:rPr>
          <w:t xml:space="preserve">https://doi.org/10.31234/osf.io/z68v3_v1</w:t>
        </w:r>
      </w:hyperlink>
    </w:p>
    <w:bookmarkEnd w:id="228"/>
    <w:bookmarkStart w:id="230"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9">
        <w:r>
          <w:rPr>
            <w:rStyle w:val="Hyperlink"/>
          </w:rPr>
          <w:t xml:space="preserve">https://doi.org/10.1177/0013164416669201</w:t>
        </w:r>
      </w:hyperlink>
    </w:p>
    <w:bookmarkEnd w:id="230"/>
    <w:bookmarkStart w:id="232"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31">
        <w:r>
          <w:rPr>
            <w:rStyle w:val="Hyperlink"/>
          </w:rPr>
          <w:t xml:space="preserve">https://doi.org/10.1098/rsos.231713</w:t>
        </w:r>
      </w:hyperlink>
    </w:p>
    <w:bookmarkEnd w:id="232"/>
    <w:bookmarkStart w:id="234"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3">
        <w:r>
          <w:rPr>
            <w:rStyle w:val="Hyperlink"/>
          </w:rPr>
          <w:t xml:space="preserve">https://doi.org/10.1080/00273171.2020.1868966</w:t>
        </w:r>
      </w:hyperlink>
    </w:p>
    <w:bookmarkEnd w:id="234"/>
    <w:bookmarkStart w:id="236"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5">
        <w:r>
          <w:rPr>
            <w:rStyle w:val="Hyperlink"/>
          </w:rPr>
          <w:t xml:space="preserve">https://doi.org/10.1201/9780429029608</w:t>
        </w:r>
      </w:hyperlink>
    </w:p>
    <w:bookmarkEnd w:id="236"/>
    <w:bookmarkStart w:id="238"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7">
        <w:r>
          <w:rPr>
            <w:rStyle w:val="Hyperlink"/>
          </w:rPr>
          <w:t xml:space="preserve">https://doi.org/10.2307/2344614</w:t>
        </w:r>
      </w:hyperlink>
    </w:p>
    <w:bookmarkEnd w:id="238"/>
    <w:bookmarkStart w:id="240"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9">
        <w:r>
          <w:rPr>
            <w:rStyle w:val="Hyperlink"/>
          </w:rPr>
          <w:t xml:space="preserve">https://www.sciencedirect.com/science/article/pii/S0048969723041505</w:t>
        </w:r>
      </w:hyperlink>
    </w:p>
    <w:bookmarkEnd w:id="240"/>
    <w:bookmarkStart w:id="242"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41">
        <w:r>
          <w:rPr>
            <w:rStyle w:val="Hyperlink"/>
          </w:rPr>
          <w:t xml:space="preserve">https://doi.org/10.1093/oxfordjournals.pan.a004873</w:t>
        </w:r>
      </w:hyperlink>
    </w:p>
    <w:bookmarkEnd w:id="242"/>
    <w:bookmarkStart w:id="244"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3">
        <w:r>
          <w:rPr>
            <w:rStyle w:val="Hyperlink"/>
          </w:rPr>
          <w:t xml:space="preserve">https://doi.org/10.31234/osf.io/ck3js_v1</w:t>
        </w:r>
      </w:hyperlink>
    </w:p>
    <w:bookmarkEnd w:id="244"/>
    <w:bookmarkStart w:id="246"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5">
        <w:r>
          <w:rPr>
            <w:rStyle w:val="Hyperlink"/>
          </w:rPr>
          <w:t xml:space="preserve">https://www.R-project.org/</w:t>
        </w:r>
      </w:hyperlink>
    </w:p>
    <w:bookmarkEnd w:id="246"/>
    <w:bookmarkStart w:id="247"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7"/>
    <w:bookmarkStart w:id="249"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8">
        <w:r>
          <w:rPr>
            <w:rStyle w:val="Hyperlink"/>
          </w:rPr>
          <w:t xml:space="preserve">https://docs.ropensci.org/rix/</w:t>
        </w:r>
      </w:hyperlink>
    </w:p>
    <w:bookmarkEnd w:id="249"/>
    <w:bookmarkStart w:id="251"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50">
        <w:r>
          <w:rPr>
            <w:rStyle w:val="Hyperlink"/>
          </w:rPr>
          <w:t xml:space="preserve">https://doi.org/10.31234/osf.io/g4s2a_v1</w:t>
        </w:r>
      </w:hyperlink>
    </w:p>
    <w:bookmarkEnd w:id="251"/>
    <w:bookmarkStart w:id="253"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52">
        <w:r>
          <w:rPr>
            <w:rStyle w:val="Hyperlink"/>
          </w:rPr>
          <w:t xml:space="preserve">https://doi.org/10.1177/08902070241239834</w:t>
        </w:r>
      </w:hyperlink>
    </w:p>
    <w:bookmarkEnd w:id="253"/>
    <w:bookmarkStart w:id="255"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4">
        <w:r>
          <w:rPr>
            <w:rStyle w:val="Hyperlink"/>
          </w:rPr>
          <w:t xml:space="preserve">https://doi.org/10.31234/osf.io/4rznt</w:t>
        </w:r>
      </w:hyperlink>
    </w:p>
    <w:bookmarkEnd w:id="255"/>
    <w:bookmarkStart w:id="257"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6">
        <w:r>
          <w:rPr>
            <w:rStyle w:val="Hyperlink"/>
          </w:rPr>
          <w:t xml:space="preserve">https://doi.org/10.1001/jamanetworkopen.2023.53401</w:t>
        </w:r>
      </w:hyperlink>
    </w:p>
    <w:bookmarkEnd w:id="257"/>
    <w:bookmarkStart w:id="259"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8">
        <w:r>
          <w:rPr>
            <w:rStyle w:val="Hyperlink"/>
          </w:rPr>
          <w:t xml:space="preserve">https://doi.org/10.1037/1082-989x.11.1.54</w:t>
        </w:r>
      </w:hyperlink>
    </w:p>
    <w:bookmarkEnd w:id="259"/>
    <w:bookmarkStart w:id="261"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60">
        <w:r>
          <w:rPr>
            <w:rStyle w:val="Hyperlink"/>
          </w:rPr>
          <w:t xml:space="preserve">https://mc-stan.org</w:t>
        </w:r>
      </w:hyperlink>
    </w:p>
    <w:bookmarkEnd w:id="261"/>
    <w:bookmarkStart w:id="263"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62">
        <w:r>
          <w:rPr>
            <w:rStyle w:val="Hyperlink"/>
          </w:rPr>
          <w:t xml:space="preserve">https://doi.org/10.1007/s11409-017-9175-0</w:t>
        </w:r>
      </w:hyperlink>
    </w:p>
    <w:bookmarkEnd w:id="263"/>
    <w:bookmarkStart w:id="265"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4">
        <w:r>
          <w:rPr>
            <w:rStyle w:val="Hyperlink"/>
          </w:rPr>
          <w:t xml:space="preserve">https://vuorre.com/posts/2019-02-18-analyze-analog-scale-ratings-with-zero-one-inflated-beta-models</w:t>
        </w:r>
      </w:hyperlink>
    </w:p>
    <w:bookmarkEnd w:id="265"/>
    <w:bookmarkStart w:id="267"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6">
        <w:r>
          <w:rPr>
            <w:rStyle w:val="Hyperlink"/>
          </w:rPr>
          <w:t xml:space="preserve">https://r4ds.hadley.nz/</w:t>
        </w:r>
      </w:hyperlink>
    </w:p>
    <w:bookmarkEnd w:id="267"/>
    <w:bookmarkStart w:id="269"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8">
        <w:r>
          <w:rPr>
            <w:rStyle w:val="Hyperlink"/>
          </w:rPr>
          <w:t xml:space="preserve">https://doi.org/10.1002/acp.3724</w:t>
        </w:r>
      </w:hyperlink>
    </w:p>
    <w:bookmarkEnd w:id="269"/>
    <w:bookmarkStart w:id="271"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70">
        <w:r>
          <w:rPr>
            <w:rStyle w:val="Hyperlink"/>
          </w:rPr>
          <w:t xml:space="preserve">https://doi.org/10.1111/gcb.17422</w:t>
        </w:r>
      </w:hyperlink>
    </w:p>
    <w:bookmarkEnd w:id="271"/>
    <w:bookmarkStart w:id="273"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72">
        <w:r>
          <w:rPr>
            <w:rStyle w:val="Hyperlink"/>
          </w:rPr>
          <w:t xml:space="preserve">https://doi.org/10.1037/mac0000003</w:t>
        </w:r>
      </w:hyperlink>
    </w:p>
    <w:bookmarkEnd w:id="273"/>
    <w:bookmarkStart w:id="275"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4">
        <w:r>
          <w:rPr>
            <w:rStyle w:val="Hyperlink"/>
          </w:rPr>
          <w:t xml:space="preserve">https://stats.andrewheiss.com/compassionate-clam/manuscript/output/manuscript.html</w:t>
        </w:r>
      </w:hyperlink>
    </w:p>
    <w:bookmarkEnd w:id="275"/>
    <w:bookmarkEnd w:id="276"/>
    <w:sectPr>
      <w:lnNumType w:countBy="1" w:restart="continuous"/>
    </w:sectPr>
    <w:bookmarkEnd w:id="277"/>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8">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50">
    <w:p>
      <w:pPr>
        <w:pStyle w:val="FootnoteText"/>
      </w:pPr>
      <w:r>
        <w:rPr>
          <w:rStyle w:val="FootnoteReference"/>
        </w:rPr>
        <w:footnoteRef/>
      </w:r>
      <w:r>
        <w:t xml:space="preserve"> </w:t>
      </w:r>
      <w:r>
        <w:t xml:space="preserve">Technically, this maximum entropy condition is satisfied because the beta(1,1) distribution is uniform over its support. In addition, we assume that the scale has been re-scaled to the</w:t>
      </w:r>
      <w:r>
        <w:t xml:space="preserve"> </w:t>
      </w:r>
      <m:oMath>
        <m:d>
          <m:dPr>
            <m:begChr m:val="["/>
            <m:sepChr m:val=""/>
            <m:endChr m:val="]"/>
            <m:grow/>
          </m:dPr>
          <m:e>
            <m:r>
              <m:t>0</m:t>
            </m:r>
            <m:r>
              <m:rPr>
                <m:sty m:val="p"/>
              </m:rPr>
              <m:t>,</m:t>
            </m:r>
            <m:r>
              <m:t>1</m:t>
            </m:r>
          </m:e>
        </m:d>
      </m:oMath>
      <w:r>
        <w:t xml:space="preserve"> </w:t>
      </w:r>
      <w:r>
        <w:t xml:space="preserve">interval as we describe above.</w:t>
      </w:r>
    </w:p>
  </w:footnote>
  <w:footnote w:id="58">
    <w:p>
      <w:pPr>
        <w:pStyle w:val="FootnoteText"/>
      </w:pPr>
      <w:r>
        <w:rPr>
          <w:rStyle w:val="FootnoteReference"/>
        </w:rPr>
        <w:footnoteRef/>
      </w:r>
      <w:r>
        <w:t xml:space="preserve"> </w:t>
      </w: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footnote>
  <w:footnote w:id="59">
    <w:p>
      <w:pPr>
        <w:pStyle w:val="FootnoteText"/>
      </w:pPr>
      <w:r>
        <w:rPr>
          <w:rStyle w:val="FootnoteReference"/>
        </w:rPr>
        <w:footnoteRef/>
      </w:r>
      <w:r>
        <w:t xml:space="preserve"> </w:t>
      </w:r>
      <w:r>
        <w:t xml:space="preserve">The Hamiltonian Monte Carlo sampler employed by Stan, which we also use in this paper, can converge with significantly fewer iterations, though rapid convergence depends on model complexity, which is why we use a more conservative standard in this paper.</w:t>
      </w:r>
    </w:p>
  </w:footnote>
  <w:footnote w:id="73">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0">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2">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2">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3">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1" Target="media/rId51.png" /><Relationship Type="http://schemas.openxmlformats.org/officeDocument/2006/relationships/image" Id="rId100" Target="media/rId100.png" /><Relationship Type="http://schemas.openxmlformats.org/officeDocument/2006/relationships/image" Id="rId69" Target="media/rId69.png" /><Relationship Type="http://schemas.openxmlformats.org/officeDocument/2006/relationships/image" Id="rId145" Target="media/rId145.png" /><Relationship Type="http://schemas.openxmlformats.org/officeDocument/2006/relationships/image" Id="rId60" Target="media/rId60.png" /><Relationship Type="http://schemas.openxmlformats.org/officeDocument/2006/relationships/image" Id="rId91" Target="media/rId91.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5" Target="http://dx.doi.org/10.59350/7p1a4-0tw75" TargetMode="External" /><Relationship Type="http://schemas.openxmlformats.org/officeDocument/2006/relationships/hyperlink" Id="rId160" Target="https://CRAN.R-project.org/package=marginaleffects" TargetMode="External" /><Relationship Type="http://schemas.openxmlformats.org/officeDocument/2006/relationships/hyperlink" Id="rId215" Target="https://CRAN.R-project.org/package=ordbetareg" TargetMode="External" /><Relationship Type="http://schemas.openxmlformats.org/officeDocument/2006/relationships/hyperlink" Id="rId248" Target="https://docs.ropensci.org/rix/" TargetMode="External" /><Relationship Type="http://schemas.openxmlformats.org/officeDocument/2006/relationships/hyperlink" Id="rId256" Target="https://doi.org/10.1001/jamanetworkopen.2023.53401" TargetMode="External" /><Relationship Type="http://schemas.openxmlformats.org/officeDocument/2006/relationships/hyperlink" Id="rId268" Target="https://doi.org/10.1002/acp.3724" TargetMode="External" /><Relationship Type="http://schemas.openxmlformats.org/officeDocument/2006/relationships/hyperlink" Id="rId189" Target="https://doi.org/10.1007/s11121-021-01302-y" TargetMode="External" /><Relationship Type="http://schemas.openxmlformats.org/officeDocument/2006/relationships/hyperlink" Id="rId262" Target="https://doi.org/10.1007/s11409-017-9175-0" TargetMode="External" /><Relationship Type="http://schemas.openxmlformats.org/officeDocument/2006/relationships/hyperlink" Id="rId200" Target="https://doi.org/10.1016/j.ecosta.2021.07.006" TargetMode="External" /><Relationship Type="http://schemas.openxmlformats.org/officeDocument/2006/relationships/hyperlink" Id="rId202" Target="https://doi.org/10.1016/j.wocn.2016.08.006" TargetMode="External" /><Relationship Type="http://schemas.openxmlformats.org/officeDocument/2006/relationships/hyperlink" Id="rId213" Target="https://doi.org/10.1017/pan.2022.20" TargetMode="External" /><Relationship Type="http://schemas.openxmlformats.org/officeDocument/2006/relationships/hyperlink" Id="rId258" Target="https://doi.org/10.1037/1082-989x.11.1.54" TargetMode="External" /><Relationship Type="http://schemas.openxmlformats.org/officeDocument/2006/relationships/hyperlink" Id="rId208" Target="https://doi.org/10.1037/a0029146" TargetMode="External" /><Relationship Type="http://schemas.openxmlformats.org/officeDocument/2006/relationships/hyperlink" Id="rId272" Target="https://doi.org/10.1037/mac0000003" TargetMode="External" /><Relationship Type="http://schemas.openxmlformats.org/officeDocument/2006/relationships/hyperlink" Id="rId166" Target="https://doi.org/10.1037/met0000553" TargetMode="External" /><Relationship Type="http://schemas.openxmlformats.org/officeDocument/2006/relationships/hyperlink" Id="rId233" Target="https://doi.org/10.1080/00273171.2020.1868966" TargetMode="External" /><Relationship Type="http://schemas.openxmlformats.org/officeDocument/2006/relationships/hyperlink" Id="rId187" Target="https://doi.org/10.1080/0266476042000214501" TargetMode="External" /><Relationship Type="http://schemas.openxmlformats.org/officeDocument/2006/relationships/hyperlink" Id="rId206" Target="https://doi.org/10.1093/jrsssc/qlaf039" TargetMode="External" /><Relationship Type="http://schemas.openxmlformats.org/officeDocument/2006/relationships/hyperlink" Id="rId241" Target="https://doi.org/10.1093/oxfordjournals.pan.a004873" TargetMode="External" /><Relationship Type="http://schemas.openxmlformats.org/officeDocument/2006/relationships/hyperlink" Id="rId231" Target="https://doi.org/10.1098/rsos.231713" TargetMode="External" /><Relationship Type="http://schemas.openxmlformats.org/officeDocument/2006/relationships/hyperlink" Id="rId270" Target="https://doi.org/10.1111/gcb.17422" TargetMode="External" /><Relationship Type="http://schemas.openxmlformats.org/officeDocument/2006/relationships/hyperlink" Id="rId204" Target="https://doi.org/10.1111/j.1467-9280.2008.02127.x" TargetMode="External" /><Relationship Type="http://schemas.openxmlformats.org/officeDocument/2006/relationships/hyperlink" Id="rId181" Target="https://doi.org/10.1126/science.adq1814" TargetMode="External" /><Relationship Type="http://schemas.openxmlformats.org/officeDocument/2006/relationships/hyperlink" Id="rId229" Target="https://doi.org/10.1177/0013164416669201" TargetMode="External" /><Relationship Type="http://schemas.openxmlformats.org/officeDocument/2006/relationships/hyperlink" Id="rId252" Target="https://doi.org/10.1177/08902070241239834" TargetMode="External" /><Relationship Type="http://schemas.openxmlformats.org/officeDocument/2006/relationships/hyperlink" Id="rId211" Target="https://doi.org/10.1177/2515245918771304" TargetMode="External" /><Relationship Type="http://schemas.openxmlformats.org/officeDocument/2006/relationships/hyperlink" Id="rId174" Target="https://doi.org/10.1177/2515245918823199" TargetMode="External" /><Relationship Type="http://schemas.openxmlformats.org/officeDocument/2006/relationships/hyperlink" Id="rId235" Target="https://doi.org/10.1201/9780429029608" TargetMode="External" /><Relationship Type="http://schemas.openxmlformats.org/officeDocument/2006/relationships/hyperlink" Id="rId197" Target="https://doi.org/10.1525/collabra.140755" TargetMode="External" /><Relationship Type="http://schemas.openxmlformats.org/officeDocument/2006/relationships/hyperlink" Id="rId183" Target="https://doi.org/10.18637/jss.v034.i02" TargetMode="External" /><Relationship Type="http://schemas.openxmlformats.org/officeDocument/2006/relationships/hyperlink" Id="rId170" Target="https://doi.org/10.18637/jss.v080.i01" TargetMode="External" /><Relationship Type="http://schemas.openxmlformats.org/officeDocument/2006/relationships/hyperlink" Id="rId162" Target="https://doi.org/10.18637/jss.v111.i09" TargetMode="External" /><Relationship Type="http://schemas.openxmlformats.org/officeDocument/2006/relationships/hyperlink" Id="rId225" Target="https://doi.org/10.21105/joss.01541" TargetMode="External" /><Relationship Type="http://schemas.openxmlformats.org/officeDocument/2006/relationships/hyperlink" Id="rId237" Target="https://doi.org/10.2307/2344614" TargetMode="External" /><Relationship Type="http://schemas.openxmlformats.org/officeDocument/2006/relationships/hyperlink" Id="rId164" Target="https://doi.org/10.2307/2983678" TargetMode="External" /><Relationship Type="http://schemas.openxmlformats.org/officeDocument/2006/relationships/hyperlink" Id="rId179" Target="https://doi.org/10.31219/osf.io/f9rqg_v1" TargetMode="External" /><Relationship Type="http://schemas.openxmlformats.org/officeDocument/2006/relationships/hyperlink" Id="rId254" Target="https://doi.org/10.31234/osf.io/4rznt" TargetMode="External" /><Relationship Type="http://schemas.openxmlformats.org/officeDocument/2006/relationships/hyperlink" Id="rId243" Target="https://doi.org/10.31234/osf.io/ck3js_v1" TargetMode="External" /><Relationship Type="http://schemas.openxmlformats.org/officeDocument/2006/relationships/hyperlink" Id="rId250" Target="https://doi.org/10.31234/osf.io/g4s2a_v1" TargetMode="External" /><Relationship Type="http://schemas.openxmlformats.org/officeDocument/2006/relationships/hyperlink" Id="rId227" Target="https://doi.org/10.31234/osf.io/z68v3_v1" TargetMode="External" /><Relationship Type="http://schemas.openxmlformats.org/officeDocument/2006/relationships/hyperlink" Id="rId217" Target="https://doi.org/10.32614/CRAN.package.emmeans" TargetMode="External" /><Relationship Type="http://schemas.openxmlformats.org/officeDocument/2006/relationships/hyperlink" Id="rId168" Target="https://doi.org/10.32614/RJ-2017-066" TargetMode="External" /><Relationship Type="http://schemas.openxmlformats.org/officeDocument/2006/relationships/hyperlink" Id="rId219" Target="https://doi.org/10.32614/rj-2015-019" TargetMode="External" /><Relationship Type="http://schemas.openxmlformats.org/officeDocument/2006/relationships/hyperlink" Id="rId223" Target="https://doi.org/10.3389/fpsyg.2019.02767" TargetMode="External" /><Relationship Type="http://schemas.openxmlformats.org/officeDocument/2006/relationships/hyperlink" Id="rId176" Target="https://doi.org/10.3758/s13423-013-0442-z" TargetMode="External" /><Relationship Type="http://schemas.openxmlformats.org/officeDocument/2006/relationships/hyperlink" Id="rId221"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60" Target="https://mc-stan.org" TargetMode="External" /><Relationship Type="http://schemas.openxmlformats.org/officeDocument/2006/relationships/hyperlink" Id="rId191" Target="https://mc-stan.org/cmdstanr/" TargetMode="External" /><Relationship Type="http://schemas.openxmlformats.org/officeDocument/2006/relationships/hyperlink" Id="rId172" Target="https://mc-stan.org/posterior/" TargetMode="External" /><Relationship Type="http://schemas.openxmlformats.org/officeDocument/2006/relationships/hyperlink" Id="rId185"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6" Target="https://r4ds.hadley.nz/" TargetMode="External" /><Relationship Type="http://schemas.openxmlformats.org/officeDocument/2006/relationships/hyperlink" Id="rId193" Target="https://stat.columbia.edu/~gelman/book/" TargetMode="External" /><Relationship Type="http://schemas.openxmlformats.org/officeDocument/2006/relationships/hyperlink" Id="rId274" Target="https://stats.andrewheiss.com/compassionate-clam/manuscript/output/manuscript.html" TargetMode="External" /><Relationship Type="http://schemas.openxmlformats.org/officeDocument/2006/relationships/hyperlink" Id="rId264" Target="https://vuorre.com/posts/2019-02-18-analyze-analog-scale-ratings-with-zero-one-inflated-beta-models" TargetMode="External" /><Relationship Type="http://schemas.openxmlformats.org/officeDocument/2006/relationships/hyperlink" Id="rId245" Target="https://www.R-project.org/" TargetMode="External" /><Relationship Type="http://schemas.openxmlformats.org/officeDocument/2006/relationships/hyperlink" Id="rId278" Target="https://www.routledge.com/Bayes-Rules-An-Introduction-to-Applied-Bayesian-Modeling/Johnson-Ott-Dogucu/p/book/9780367255398" TargetMode="External" /><Relationship Type="http://schemas.openxmlformats.org/officeDocument/2006/relationships/hyperlink" Id="rId239" Target="https://www.sciencedirect.com/science/article/pii/S0048969723041505" TargetMode="External" /><Relationship Type="http://schemas.openxmlformats.org/officeDocument/2006/relationships/hyperlink" Id="rId47" Target="https://zenodo.org/records/16895241"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https://zenodo.org/records/16895241.</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11277</vt:lpwstr>
  </property>
  <property fmtid="{D5CDD505-2E9C-101B-9397-08002B2CF9AE}" pid="67" name="zerocitations">
    <vt:lpwstr>False</vt:lpwstr>
  </property>
</Properties>
</file>