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2.png" ContentType="image/png"/>
  <Override PartName="/word/media/rId56.png" ContentType="image/png"/>
  <Override PartName="/word/media/rId87.png" ContentType="image/png"/>
  <Override PartName="/word/media/rId148.png" ContentType="image/png"/>
  <Override PartName="/word/media/rId137.png" ContentType="image/png"/>
  <Override PartName="/word/media/rId78.png" ContentType="image/png"/>
  <Override PartName="/word/media/rId73.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11177</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4"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-0.001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3935     2631</w:t>
      </w:r>
      <w:r>
        <w:br/>
      </w:r>
      <w:r>
        <w:rPr>
          <w:rStyle w:val="VerbatimChar"/>
        </w:rPr>
        <w:t xml:space="preserve">FluencyFluent     0.08      0.04    -0.00     0.17 1.00     3699     2978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4130     2941</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6%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7"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FunctionTok"/>
              </w:rPr>
              <w:t xml:space="preserve">predictions</w:t>
            </w:r>
            <w:r>
              <w:rPr>
                <w:rStyle w:val="NormalTok"/>
              </w:rPr>
              <w:t xml:space="preserve">(</w:t>
            </w:r>
            <w:r>
              <w:br/>
            </w:r>
            <w:r>
              <w:rPr>
                <w:rStyle w:val="NormalTok"/>
              </w:rPr>
              <w:t xml:space="preserve">  beta_brms,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Disfluent</w:t>
            </w:r>
          </w:p>
        </w:tc>
        <w:tc>
          <w:tcPr/>
          <w:p>
            <w:pPr>
              <w:pStyle w:val="Compact"/>
            </w:pPr>
            <w:r>
              <w:t xml:space="preserve">0.297</w:t>
            </w:r>
          </w:p>
        </w:tc>
        <w:tc>
          <w:tcPr/>
          <w:p>
            <w:pPr>
              <w:pStyle w:val="Compact"/>
            </w:pPr>
            <w:r>
              <w:t xml:space="preserve">[0.247, 0.351]</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r>
        <w:tc>
          <w:tcPr/>
          <w:p>
            <w:pPr>
              <w:pStyle w:val="Compact"/>
            </w:pPr>
            <w:r>
              <w:t xml:space="preserve">Fluent</w:t>
            </w:r>
          </w:p>
        </w:tc>
        <w:tc>
          <w:tcPr/>
          <w:p>
            <w:pPr>
              <w:pStyle w:val="Compact"/>
            </w:pPr>
            <w:r>
              <w:t xml:space="preserve">0.354</w:t>
            </w:r>
          </w:p>
        </w:tc>
        <w:tc>
          <w:tcPr/>
          <w:p>
            <w:pPr>
              <w:pStyle w:val="Compact"/>
            </w:pPr>
            <w:r>
              <w:t xml:space="preserve">[0.302, 0.407]</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0.056</w:t>
            </w:r>
          </w:p>
        </w:tc>
        <w:tc>
          <w:tcPr/>
          <w:p>
            <w:pPr>
              <w:pStyle w:val="Compact"/>
            </w:pPr>
            <w:r>
              <w:t xml:space="preserve">[-0.016, 0.129]</w:t>
            </w:r>
          </w:p>
        </w:tc>
        <w:tc>
          <w:tcPr/>
          <w:p>
            <w:pPr>
              <w:pStyle w:val="Compact"/>
            </w:pPr>
            <w:r>
              <w:t xml:space="preserve">0.94</w:t>
            </w:r>
          </w:p>
        </w:tc>
      </w:tr>
    </w:tbl>
    <w:bookmarkEnd w:id="102"/>
    <w:p>
      <w:pPr>
        <w:pStyle w:val="AfterWithoutNote"/>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[-0.033, 0.116]</w:t>
            </w:r>
          </w:p>
        </w:tc>
        <w:tc>
          <w:tcPr/>
          <w:p>
            <w:pPr>
              <w:pStyle w:val="Compact"/>
            </w:pPr>
            <w:r>
              <w:t xml:space="preserve">0.873</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2.72</w:t>
            </w:r>
          </w:p>
        </w:tc>
        <w:tc>
          <w:tcPr/>
          <w:p>
            <w:pPr>
              <w:pStyle w:val="Compact"/>
            </w:pPr>
            <w:r>
              <w:t xml:space="preserve">[-0.807, 6.568]</w:t>
            </w:r>
          </w:p>
        </w:tc>
        <w:tc>
          <w:tcPr/>
          <w:p>
            <w:pPr>
              <w:pStyle w:val="Compact"/>
            </w:pPr>
            <w:r>
              <w:t xml:space="preserve">0.933</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17: Load {ordbetareg}</w:t>
            </w:r>
          </w:p>
          <w:p>
            <w:pPr>
              <w:pStyle w:val="SourceCode"/>
              <w:jc w:val="center"/>
            </w:pPr>
            <w:r>
              <w:rPr>
                <w:rStyle w:val="FunctionTok"/>
              </w:rPr>
              <w:t xml:space="preserve">library</w:t>
            </w:r>
            <w:r>
              <w:rPr>
                <w:rStyle w:val="NormalTok"/>
              </w:rPr>
              <w:t xml:space="preserve">(ordbetareg)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[-0.015, 0.137]</w:t>
            </w:r>
          </w:p>
        </w:tc>
        <w:tc>
          <w:tcPr/>
          <w:p>
            <w:pPr>
              <w:pStyle w:val="Compact"/>
            </w:pPr>
            <w:r>
              <w:t xml:space="preserve">0.939</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[-3.56, -2.43]</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241"/>
        <w:gridCol w:w="1241"/>
        <w:gridCol w:w="1241"/>
        <w:gridCol w:w="118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-0.824</w:t>
            </w:r>
          </w:p>
        </w:tc>
        <w:tc>
          <w:tcPr/>
          <w:p>
            <w:pPr>
              <w:pStyle w:val="Compact"/>
            </w:pPr>
            <w:r>
              <w:t xml:space="preserve">-0.830</w:t>
            </w:r>
          </w:p>
        </w:tc>
        <w:tc>
          <w:tcPr/>
          <w:p>
            <w:pPr>
              <w:pStyle w:val="Compact"/>
            </w:pPr>
            <w:r>
              <w:t xml:space="preserve">-0.824</w:t>
            </w:r>
          </w:p>
        </w:tc>
        <w:tc>
          <w:tcPr/>
          <w:p>
            <w:pPr>
              <w:pStyle w:val="Compact"/>
            </w:pPr>
            <w:r>
              <w:t xml:space="preserve">-0.863</w:t>
            </w:r>
          </w:p>
        </w:tc>
      </w:tr>
      <w:tr>
        <w:tc>
          <w:tcPr/>
          <w:p>
            <w:pPr>
              <w:pStyle w:val="Compact"/>
            </w:pPr>
          </w:p>
        </w:tc>
        <w:tc>
          <w:tcPr/>
          <w:p>
            <w:pPr>
              <w:pStyle w:val="Compact"/>
            </w:pPr>
            <w:r>
              <w:rPr>
                <w:i/>
                <w:iCs/>
              </w:rPr>
              <w:t xml:space="preserve">Cr.I</w:t>
            </w:r>
          </w:p>
        </w:tc>
        <w:tc>
          <w:tcPr/>
          <w:p>
            <w:pPr>
              <w:pStyle w:val="Compact"/>
            </w:pPr>
            <w:r>
              <w:rPr>
                <w:i/>
                <w:iCs/>
              </w:rPr>
              <w:t xml:space="preserve">[0.199, 0.313]</w:t>
            </w:r>
          </w:p>
        </w:tc>
        <w:tc>
          <w:tcPr/>
          <w:p>
            <w:pPr>
              <w:pStyle w:val="Compact"/>
            </w:pPr>
            <w:r>
              <w:rPr>
                <w:i/>
                <w:iCs/>
              </w:rPr>
              <w:t xml:space="preserve">[-1.095, -0.544]</w:t>
            </w:r>
          </w:p>
        </w:tc>
        <w:tc>
          <w:tcPr/>
          <w:p>
            <w:pPr>
              <w:pStyle w:val="Compact"/>
            </w:pPr>
            <w:r>
              <w:rPr>
                <w:i/>
                <w:iCs/>
              </w:rPr>
              <w:t xml:space="preserve">[-1.093, -0.565]</w:t>
            </w:r>
          </w:p>
        </w:tc>
        <w:tc>
          <w:tcPr/>
          <w:p>
            <w:pPr>
              <w:pStyle w:val="Compact"/>
            </w:pPr>
            <w:r>
              <w:rPr>
                <w:i/>
                <w:iCs/>
              </w:rPr>
              <w:t xml:space="preserve">[-1.091, -0.559]</w:t>
            </w:r>
          </w:p>
        </w:tc>
        <w:tc>
          <w:tcPr/>
          <w:p>
            <w:pPr>
              <w:pStyle w:val="Compact"/>
            </w:pPr>
            <w:r>
              <w:rPr>
                <w:i/>
                <w:iCs/>
              </w:rPr>
              <w:t xml:space="preserve">[-1.129, -0.61]</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0.197</w:t>
            </w:r>
          </w:p>
        </w:tc>
        <w:tc>
          <w:tcPr/>
          <w:p>
            <w:pPr>
              <w:pStyle w:val="Compact"/>
            </w:pPr>
            <w:r>
              <w:t xml:space="preserve">0.201</w:t>
            </w:r>
          </w:p>
        </w:tc>
        <w:tc>
          <w:tcPr/>
          <w:p>
            <w:pPr>
              <w:pStyle w:val="Compact"/>
            </w:pPr>
            <w:r>
              <w:t xml:space="preserve">0.196</w:t>
            </w:r>
          </w:p>
        </w:tc>
        <w:tc>
          <w:tcPr/>
          <w:p>
            <w:pPr>
              <w:pStyle w:val="Compact"/>
            </w:pPr>
            <w:r>
              <w:t xml:space="preserve">0.259</w:t>
            </w:r>
          </w:p>
        </w:tc>
      </w:tr>
      <w:tr>
        <w:tc>
          <w:tcPr/>
          <w:p>
            <w:pPr>
              <w:pStyle w:val="Compact"/>
            </w:pPr>
          </w:p>
        </w:tc>
        <w:tc>
          <w:tcPr/>
          <w:p>
            <w:pPr>
              <w:pStyle w:val="Compact"/>
            </w:pPr>
            <w:r>
              <w:rPr>
                <w:i/>
                <w:iCs/>
              </w:rPr>
              <w:t xml:space="preserve">Cr.I</w:t>
            </w:r>
          </w:p>
        </w:tc>
        <w:tc>
          <w:tcPr/>
          <w:p>
            <w:pPr>
              <w:pStyle w:val="Compact"/>
            </w:pPr>
            <w:r>
              <w:rPr>
                <w:i/>
                <w:iCs/>
              </w:rPr>
              <w:t xml:space="preserve">[-0.001, 0.17]</w:t>
            </w:r>
          </w:p>
        </w:tc>
        <w:tc>
          <w:tcPr/>
          <w:p>
            <w:pPr>
              <w:pStyle w:val="Compact"/>
            </w:pPr>
            <w:r>
              <w:rPr>
                <w:i/>
                <w:iCs/>
              </w:rPr>
              <w:t xml:space="preserve">[-0.155, 0.546]</w:t>
            </w:r>
          </w:p>
        </w:tc>
        <w:tc>
          <w:tcPr/>
          <w:p>
            <w:pPr>
              <w:pStyle w:val="Compact"/>
            </w:pPr>
            <w:r>
              <w:rPr>
                <w:i/>
                <w:iCs/>
              </w:rPr>
              <w:t xml:space="preserve">[-0.145, 0.533]</w:t>
            </w:r>
          </w:p>
        </w:tc>
        <w:tc>
          <w:tcPr/>
          <w:p>
            <w:pPr>
              <w:pStyle w:val="Compact"/>
            </w:pPr>
            <w:r>
              <w:rPr>
                <w:i/>
                <w:iCs/>
              </w:rPr>
              <w:t xml:space="preserve">[-0.135, 0.537]</w:t>
            </w:r>
          </w:p>
        </w:tc>
        <w:tc>
          <w:tcPr/>
          <w:p>
            <w:pPr>
              <w:pStyle w:val="Compact"/>
            </w:pPr>
            <w:r>
              <w:rPr>
                <w:i/>
                <w:iCs/>
              </w:rPr>
              <w:t xml:space="preserve">[-0.066, 0.591]</w:t>
            </w:r>
          </w:p>
        </w:tc>
      </w:tr>
      <w:tr>
        <w:tc>
          <w:tcPr/>
          <w:p>
            <w:pPr>
              <w:pStyle w:val="Compact"/>
            </w:pPr>
          </w:p>
        </w:tc>
        <w:tc>
          <w:tcPr/>
          <w:p>
            <w:pPr>
              <w:pStyle w:val="Compact"/>
            </w:pPr>
            <w:r>
              <w:rPr>
                <w:i/>
                <w:iCs/>
              </w:rPr>
              <w:t xml:space="preserve">pd</w:t>
            </w:r>
          </w:p>
        </w:tc>
        <w:tc>
          <w:tcPr/>
          <w:p>
            <w:pPr>
              <w:pStyle w:val="Compact"/>
            </w:pPr>
            <w:r>
              <w:rPr>
                <w:i/>
                <w:iCs/>
              </w:rPr>
              <w:t xml:space="preserve">0.974</w:t>
            </w:r>
          </w:p>
        </w:tc>
        <w:tc>
          <w:tcPr/>
          <w:p>
            <w:pPr>
              <w:pStyle w:val="Compact"/>
            </w:pPr>
            <w:r>
              <w:rPr>
                <w:i/>
                <w:iCs/>
              </w:rPr>
              <w:t xml:space="preserve">0.859</w:t>
            </w:r>
          </w:p>
        </w:tc>
        <w:tc>
          <w:tcPr/>
          <w:p>
            <w:pPr>
              <w:pStyle w:val="Compact"/>
            </w:pPr>
            <w:r>
              <w:rPr>
                <w:i/>
                <w:iCs/>
              </w:rPr>
              <w:t xml:space="preserve">0.873</w:t>
            </w:r>
          </w:p>
        </w:tc>
        <w:tc>
          <w:tcPr/>
          <w:p>
            <w:pPr>
              <w:pStyle w:val="Compact"/>
            </w:pPr>
            <w:r>
              <w:rPr>
                <w:i/>
                <w:iCs/>
              </w:rPr>
              <w:t xml:space="preserve">0.874</w:t>
            </w:r>
          </w:p>
        </w:tc>
        <w:tc>
          <w:tcPr/>
          <w:p>
            <w:pPr>
              <w:pStyle w:val="Compact"/>
            </w:pPr>
            <w:r>
              <w:rPr>
                <w:i/>
                <w:iCs/>
              </w:rPr>
              <w:t xml:space="preserve">0.939</w:t>
            </w:r>
          </w:p>
        </w:tc>
      </w:tr>
      <w:tr>
        <w:tc>
          <w:tcPr/>
          <w:p>
            <w:pPr>
              <w:pStyle w:val="Compact"/>
            </w:pPr>
            <w:r>
              <w:t xml:space="preserve">sigma</w:t>
            </w:r>
          </w:p>
        </w:tc>
        <w:tc>
          <w:tcPr/>
          <w:p>
            <w:pPr>
              <w:pStyle w:val="Compact"/>
            </w:pPr>
            <w:r>
              <w:t xml:space="preserve">Mean</w:t>
            </w:r>
          </w:p>
        </w:tc>
        <w:tc>
          <w:tcPr/>
          <w:p>
            <w:pPr>
              <w:pStyle w:val="Compact"/>
            </w:pPr>
            <w:r>
              <w:t xml:space="preserve">0.208</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[0.182,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1.600</w:t>
            </w:r>
          </w:p>
        </w:tc>
        <w:tc>
          <w:tcPr/>
          <w:p>
            <w:pPr>
              <w:pStyle w:val="Compact"/>
            </w:pPr>
            <w:r>
              <w:t xml:space="preserve">1.598</w:t>
            </w:r>
          </w:p>
        </w:tc>
        <w:tc>
          <w:tcPr/>
          <w:p>
            <w:pPr>
              <w:pStyle w:val="Compact"/>
            </w:pPr>
            <w:r>
              <w:t xml:space="preserve">1.594</w:t>
            </w:r>
          </w:p>
        </w:tc>
        <w:tc>
          <w:tcPr/>
          <w:p>
            <w:pPr>
              <w:pStyle w:val="Compact"/>
            </w:pPr>
            <w:r>
              <w:t xml:space="preserve">1.612</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[1.175, 1.989]</w:t>
            </w:r>
          </w:p>
        </w:tc>
        <w:tc>
          <w:tcPr/>
          <w:p>
            <w:pPr>
              <w:pStyle w:val="Compact"/>
            </w:pPr>
            <w:r>
              <w:rPr>
                <w:i/>
                <w:iCs/>
              </w:rPr>
              <w:t xml:space="preserve">[1.189, 1.986]</w:t>
            </w:r>
          </w:p>
        </w:tc>
        <w:tc>
          <w:tcPr/>
          <w:p>
            <w:pPr>
              <w:pStyle w:val="Compact"/>
            </w:pPr>
            <w:r>
              <w:rPr>
                <w:i/>
                <w:iCs/>
              </w:rPr>
              <w:t xml:space="preserve">[1.169, 1.972]</w:t>
            </w:r>
          </w:p>
        </w:tc>
        <w:tc>
          <w:tcPr/>
          <w:p>
            <w:pPr>
              <w:pStyle w:val="Compact"/>
            </w:pPr>
            <w:r>
              <w:rPr>
                <w:i/>
                <w:iCs/>
              </w:rPr>
              <w:t xml:space="preserve">[1.211, 1.986]</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0.426</w:t>
            </w:r>
          </w:p>
        </w:tc>
        <w:tc>
          <w:tcPr/>
          <w:p>
            <w:pPr>
              <w:pStyle w:val="Compact"/>
            </w:pPr>
            <w:r>
              <w:t xml:space="preserve">0.431</w:t>
            </w:r>
          </w:p>
        </w:tc>
        <w:tc>
          <w:tcPr/>
          <w:p>
            <w:pPr>
              <w:pStyle w:val="Compact"/>
            </w:pPr>
            <w:r>
              <w:t xml:space="preserve">0.436</w:t>
            </w:r>
          </w:p>
        </w:tc>
        <w:tc>
          <w:tcPr/>
          <w:p>
            <w:pPr>
              <w:pStyle w:val="Compact"/>
            </w:pPr>
            <w:r>
              <w:t xml:space="preserve">0.407</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[-0.145, 0.997]</w:t>
            </w:r>
          </w:p>
        </w:tc>
        <w:tc>
          <w:tcPr/>
          <w:p>
            <w:pPr>
              <w:pStyle w:val="Compact"/>
            </w:pPr>
            <w:r>
              <w:rPr>
                <w:i/>
                <w:iCs/>
              </w:rPr>
              <w:t xml:space="preserve">[-0.136, 0.996]</w:t>
            </w:r>
          </w:p>
        </w:tc>
        <w:tc>
          <w:tcPr/>
          <w:p>
            <w:pPr>
              <w:pStyle w:val="Compact"/>
            </w:pPr>
            <w:r>
              <w:rPr>
                <w:i/>
                <w:iCs/>
              </w:rPr>
              <w:t xml:space="preserve">[-0.139, 0.991]</w:t>
            </w:r>
          </w:p>
        </w:tc>
        <w:tc>
          <w:tcPr/>
          <w:p>
            <w:pPr>
              <w:pStyle w:val="Compact"/>
            </w:pPr>
            <w:r>
              <w:rPr>
                <w:i/>
                <w:iCs/>
              </w:rPr>
              <w:t xml:space="preserve">[-0.171, 0.958]</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0.933</w:t>
            </w:r>
          </w:p>
        </w:tc>
        <w:tc>
          <w:tcPr/>
          <w:p>
            <w:pPr>
              <w:pStyle w:val="Compact"/>
            </w:pPr>
            <w:r>
              <w:rPr>
                <w:i/>
                <w:iCs/>
              </w:rPr>
              <w:t xml:space="preserve">0.930</w:t>
            </w:r>
          </w:p>
        </w:tc>
        <w:tc>
          <w:tcPr/>
          <w:p>
            <w:pPr>
              <w:pStyle w:val="Compact"/>
            </w:pPr>
            <w:r>
              <w:rPr>
                <w:i/>
                <w:iCs/>
              </w:rPr>
              <w:t xml:space="preserve">0.919</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-1.670</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[-2.498, -0.966]</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-2.091</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[-4.55, -0.378]</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_0.994**_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-1.542</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[-2.308, -0.869]</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-2.292</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[-4.836, -0.458]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-2.070</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[-4.572, -0.335]</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_0.992**_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0.132</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[-7.058, 5.817]</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0.553</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2" Target="media/rId142.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11177</vt:lpwstr>
  </property>
  <property fmtid="{D5CDD505-2E9C-101B-9397-08002B2CF9AE}" pid="66" name="zerocitations">
    <vt:lpwstr>False</vt:lpwstr>
  </property>
</Properties>
</file>