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18.svg" ContentType="image/svg+xml"/>
  <Override PartName="/word/media/rId47.png" ContentType="image/png"/>
  <Override PartName="/word/media/rId96.png" ContentType="image/png"/>
  <Override PartName="/word/media/rId65.png" ContentType="image/png"/>
  <Override PartName="/word/media/rId143.png" ContentType="image/png"/>
  <Override PartName="/word/media/rId56.png" ContentType="image/png"/>
  <Override PartName="/word/media/rId87.png" ContentType="image/png"/>
  <Override PartName="/word/media/rId149.png" ContentType="image/png"/>
  <Override PartName="/word/media/rId138.png" ContentType="image/png"/>
  <Override PartName="/word/media/rId78.png" ContentType="image/png"/>
  <Override PartName="/word/media/rId73.png" ContentType="image/png"/>
  <Override PartName="/word/media/rId114.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17"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Chapman University</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17"/>
    <w:bookmarkStart w:id="36" w:name="author-note"/>
    <w:p>
      <w:pPr>
        <w:pStyle w:val="Heading1"/>
      </w:pPr>
      <w:r>
        <w:t xml:space="preserve">Author Note</w:t>
      </w:r>
    </w:p>
    <w:p>
      <w:pPr>
        <w:pStyle w:val="FirstParagraph"/>
      </w:pPr>
      <w:r>
        <w:t xml:space="preserve">Jason Geller</w:t>
      </w:r>
      <w:r>
        <w:t xml:space="preserve"> </w:t>
      </w:r>
      <w:bookmarkStart w:id="21" w:name="orchid"/>
      <w:r>
        <w:drawing>
          <wp:inline>
            <wp:extent cx="152279" cy="152279"/>
            <wp:effectExtent b="0" l="0" r="0" t="0"/>
            <wp:docPr descr="Orcid ID Logo: A green circle with white letters ID" title="" id="19" name="Picture"/>
            <a:graphic>
              <a:graphicData uri="http://schemas.openxmlformats.org/drawingml/2006/picture">
                <pic:pic>
                  <pic:nvPicPr>
                    <pic:cNvPr descr="_extensions/apaquarto/ORCID-iD_icon-vector.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1"/>
      <w:r>
        <w:t xml:space="preserve"> </w:t>
      </w:r>
      <w:hyperlink r:id="rId22">
        <w:r>
          <w:rPr>
            <w:rStyle w:val="Hyperlink"/>
          </w:rPr>
          <w:t xml:space="preserve">https://orcid.org/0000-0002-7459-4505</w:t>
        </w:r>
      </w:hyperlink>
    </w:p>
    <w:p>
      <w:pPr>
        <w:pStyle w:val="BodyText"/>
      </w:pPr>
      <w:r>
        <w:t xml:space="preserve">Robert Kubinec</w:t>
      </w:r>
      <w:r>
        <w:t xml:space="preserve"> </w:t>
      </w:r>
      <w:bookmarkStart w:id="25" w:name="orch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apaquarto/ORCID-iD_icon-vector.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hyperlink r:id="rId26">
        <w:r>
          <w:rPr>
            <w:rStyle w:val="Hyperlink"/>
          </w:rPr>
          <w:t xml:space="preserve">https://orcid.org/0000-0001-6655-4119</w:t>
        </w:r>
      </w:hyperlink>
    </w:p>
    <w:p>
      <w:pPr>
        <w:pStyle w:val="BodyText"/>
      </w:pPr>
      <w:r>
        <w:t xml:space="preserve">Chelsea M. Parlett Pelleriti</w:t>
      </w:r>
      <w:r>
        <w:t xml:space="preserve"> </w:t>
      </w:r>
      <w:bookmarkStart w:id="29" w:name="orchid"/>
      <w:r>
        <w:drawing>
          <wp:inline>
            <wp:extent cx="152279" cy="152279"/>
            <wp:effectExtent b="0" l="0" r="0" t="0"/>
            <wp:docPr descr="Orcid ID Logo: A green circle with white letters ID" title="" id="27" name="Picture"/>
            <a:graphic>
              <a:graphicData uri="http://schemas.openxmlformats.org/drawingml/2006/picture">
                <pic:pic>
                  <pic:nvPicPr>
                    <pic:cNvPr descr="_extensions/apaquarto/ORCID-iD_icon-vector.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9"/>
      <w:r>
        <w:t xml:space="preserve"> </w:t>
      </w:r>
      <w:hyperlink r:id="rId30">
        <w:r>
          <w:rPr>
            <w:rStyle w:val="Hyperlink"/>
          </w:rPr>
          <w:t xml:space="preserve">https://orcid.org/0000-0001-9301-1398</w:t>
        </w:r>
      </w:hyperlink>
    </w:p>
    <w:p>
      <w:pPr>
        <w:pStyle w:val="BodyText"/>
      </w:pPr>
      <w:r>
        <w:t xml:space="preserve">Matti Vuorre</w:t>
      </w:r>
      <w:r>
        <w:t xml:space="preserve"> </w:t>
      </w:r>
      <w:bookmarkStart w:id="33" w:name="orchid"/>
      <w:r>
        <w:drawing>
          <wp:inline>
            <wp:extent cx="152279" cy="152279"/>
            <wp:effectExtent b="0" l="0" r="0" t="0"/>
            <wp:docPr descr="Orcid ID Logo: A green circle with white letters ID" title="" id="31" name="Picture"/>
            <a:graphic>
              <a:graphicData uri="http://schemas.openxmlformats.org/drawingml/2006/picture">
                <pic:pic>
                  <pic:nvPicPr>
                    <pic:cNvPr descr="_extensions/apaquarto/ORCID-iD_icon-vector.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3"/>
      <w:r>
        <w:t xml:space="preserve"> </w:t>
      </w:r>
      <w:hyperlink r:id="rId34">
        <w:r>
          <w:rPr>
            <w:rStyle w:val="Hyperlink"/>
          </w:rPr>
          <w:t xml:space="preserve">https://orcid.org/0000-0001-5052-066X</w:t>
        </w:r>
      </w:hyperlink>
    </w:p>
    <w:p>
      <w:pPr>
        <w:pStyle w:val="BodyText"/>
      </w:pPr>
      <w:r>
        <w:t xml:space="preserve">The analyses herein were not preregistered. Data, code, and materials for this manuscript can be found at https://doi.org/10.5281/zenodo.1583059.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5">
        <w:r>
          <w:rPr>
            <w:rStyle w:val="Hyperlink"/>
          </w:rPr>
          <w:t xml:space="preserve">drjasongeller@gmail.com</w:t>
        </w:r>
      </w:hyperlink>
    </w:p>
    <w:p>
      <w:r>
        <w:br w:type="page"/>
      </w:r>
    </w:p>
    <w:bookmarkEnd w:id="36"/>
    <w:bookmarkStart w:id="37"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familiarity with regression modeling and R is assumed. To promote wider adoption of these methods, we provide detailed code and materials at https://doi.org/10.5281/zenodo.15830595.</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11306</w:t>
      </w:r>
    </w:p>
    <w:p>
      <w:r>
        <w:br w:type="page"/>
      </w:r>
    </w:p>
    <w:bookmarkEnd w:id="37"/>
    <w:bookmarkStart w:id="41"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nix/store/q893frxy9kjzc70px17r3vww1vxy2h1j-quarto-1.7.34/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1"/>
    <w:bookmarkStart w:id="61"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2"/>
      </w:r>
      <w:r>
        <w:t xml:space="preserve"> </w:t>
      </w:r>
      <w:r>
        <w:t xml:space="preserve">Consequently, a scale that has natural end points of -1,234 and +8,451–or any other end points on the real number line short of infinity—can be modeled using the approaches we describe in this paper.</w:t>
      </w:r>
    </w:p>
    <w:bookmarkStart w:id="45"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3">
        <w:r>
          <w:rPr>
            <w:rStyle w:val="Hyperlink"/>
          </w:rPr>
          <w:t xml:space="preserve">https://github.com/jgeller112/beta_regression_tutorial</w:t>
        </w:r>
      </w:hyperlink>
      <w:r>
        <w:t xml:space="preserve"> </w:t>
      </w:r>
      <w:r>
        <w:t xml:space="preserve">and on Zenodo (https://doi.org/10.5281/zenodo.15830595)</w:t>
      </w:r>
      <w:r>
        <w:t xml:space="preserve"> </w:t>
      </w:r>
      <w:r>
        <w:rPr>
          <w:rStyle w:val="FootnoteReference"/>
        </w:rPr>
        <w:footnoteReference w:id="44"/>
      </w:r>
      <w:r>
        <w:t xml:space="preserve">.</w:t>
      </w:r>
    </w:p>
    <w:bookmarkEnd w:id="45"/>
    <w:bookmarkStart w:id="51"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46"/>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r>
          <m:rPr>
            <m:sty m:val="p"/>
          </m:rPr>
          <m:t>[</m:t>
        </m:r>
        <m:r>
          <m:t>Y</m:t>
        </m:r>
        <m:r>
          <m:rPr>
            <m:sty m:val="p"/>
          </m:rPr>
          <m:t>]</m:t>
        </m:r>
        <m:r>
          <m:rPr>
            <m:sty m:val="p"/>
          </m:rPr>
          <m:t>=</m:t>
        </m:r>
        <m:r>
          <m:t>g</m:t>
        </m:r>
        <m:r>
          <m:rPr>
            <m:sty m:val="p"/>
          </m:rPr>
          <m:t>(</m:t>
        </m:r>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r>
          <m:rPr>
            <m:sty m:val="p"/>
          </m:rPr>
          <m:t>)</m:t>
        </m:r>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(pink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(orange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0"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48" name="Picture"/>
            <a:graphic>
              <a:graphicData uri="http://schemas.openxmlformats.org/drawingml/2006/picture">
                <pic:pic>
                  <pic:nvPicPr>
                    <pic:cNvPr descr="ms_files/figure-docx/fig-curves-1.png" id="49" name="Picture"/>
                    <pic:cNvPicPr>
                      <a:picLocks noChangeArrowheads="1" noChangeAspect="1"/>
                    </pic:cNvPicPr>
                  </pic:nvPicPr>
                  <pic:blipFill>
                    <a:blip r:embed="rId47"/>
                    <a:stretch>
                      <a:fillRect/>
                    </a:stretch>
                  </pic:blipFill>
                  <pic:spPr bwMode="auto">
                    <a:xfrm>
                      <a:off x="0" y="0"/>
                      <a:ext cx="5504749" cy="2862469"/>
                    </a:xfrm>
                    <a:prstGeom prst="rect">
                      <a:avLst/>
                    </a:prstGeom>
                    <a:noFill/>
                    <a:ln w="9525">
                      <a:noFill/>
                      <a:headEnd/>
                      <a:tailEnd/>
                    </a:ln>
                  </pic:spPr>
                </pic:pic>
              </a:graphicData>
            </a:graphic>
          </wp:inline>
        </w:drawing>
      </w:r>
    </w:p>
    <w:bookmarkEnd w:id="50"/>
    <w:bookmarkEnd w:id="51"/>
    <w:bookmarkStart w:id="53"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2" w:name="eq-beta"/>
      <m:oMathPara>
        <m:oMathParaPr>
          <m:jc m:val="center"/>
        </m:oMathParaPr>
        <m:oMath>
          <m:eqArr>
            <m:e>
              <m:r>
                <m:rPr>
                  <m:sty m:val="p"/>
                </m:rPr>
                <m:t>[</m:t>
              </m:r>
              <m:r>
                <m:t>t</m:t>
              </m:r>
              <m:r>
                <m:rPr>
                  <m:sty m:val="p"/>
                </m:rPr>
                <m:t>]</m:t>
              </m:r>
              <m:r>
                <m:rPr>
                  <m:nor/>
                  <m:sty m:val="p"/>
                </m:rPr>
                <m:t>Shape 1:</m:t>
              </m:r>
              <m:r>
                <m:t>&amp;</m:t>
              </m:r>
              <m:r>
                <m:t>&amp;</m:t>
              </m:r>
              <m:r>
                <m:t>a</m:t>
              </m:r>
              <m:r>
                <m:t>&amp;</m:t>
              </m:r>
              <m:r>
                <m:rPr>
                  <m:sty m:val="p"/>
                </m:rPr>
                <m:t>=</m:t>
              </m:r>
              <m:r>
                <m:t>μ</m:t>
              </m:r>
              <m:r>
                <m:t>ϕ</m:t>
              </m:r>
            </m:e>
            <m:e>
              <m:r>
                <m:rPr>
                  <m:nor/>
                  <m:sty m:val="p"/>
                </m:rPr>
                <m:t>Shape 2:</m:t>
              </m:r>
              <m:r>
                <m:t>&amp;</m:t>
              </m:r>
              <m:r>
                <m:t>&amp;</m:t>
              </m:r>
              <m:r>
                <m:t>b</m:t>
              </m:r>
              <m:r>
                <m:t>&amp;</m:t>
              </m:r>
              <m:r>
                <m:rPr>
                  <m:sty m:val="p"/>
                </m:rPr>
                <m:t>=</m:t>
              </m:r>
              <m:r>
                <m:rPr>
                  <m:sty m:val="p"/>
                </m:rPr>
                <m:t>(</m:t>
              </m:r>
              <m:r>
                <m:t>1</m:t>
              </m:r>
              <m:r>
                <m:rPr>
                  <m:sty m:val="p"/>
                </m:rPr>
                <m:t>−</m:t>
              </m:r>
              <m:r>
                <m:t>μ</m:t>
              </m:r>
              <m:r>
                <m:rPr>
                  <m:sty m:val="p"/>
                </m:rPr>
                <m:t>)</m:t>
              </m:r>
              <m:r>
                <m:t>ϕ</m:t>
              </m:r>
            </m:e>
          </m:eqArr>
          <m:r>
            <m:t>  </m:t>
          </m:r>
          <m:r>
            <m:t>  </m:t>
          </m:r>
          <m:r>
            <m:t>  </m:t>
          </m:r>
          <m:eqArr>
            <m:e>
              <m:r>
                <m:rPr>
                  <m:sty m:val="p"/>
                </m:rPr>
                <m:t>[</m:t>
              </m:r>
              <m:r>
                <m:t>t</m:t>
              </m:r>
              <m:r>
                <m:rPr>
                  <m:sty m:val="p"/>
                </m:rPr>
                <m:t>]</m:t>
              </m:r>
              <m:r>
                <m:rPr>
                  <m:nor/>
                  <m:sty m:val="p"/>
                </m:rPr>
                <m:t>Mean:</m:t>
              </m:r>
              <m:r>
                <m:t>&amp;</m:t>
              </m:r>
              <m:r>
                <m:t>&amp;</m:t>
              </m:r>
              <m:r>
                <m:t>μ</m:t>
              </m:r>
              <m:r>
                <m:t>&amp;</m:t>
              </m:r>
              <m:r>
                <m:rPr>
                  <m:sty m:val="p"/>
                </m:rPr>
                <m:t>=</m:t>
              </m:r>
              <m:f>
                <m:fPr>
                  <m:type m:val="bar"/>
                </m:fPr>
                <m:num>
                  <m:r>
                    <m:t>a</m:t>
                  </m:r>
                </m:num>
                <m:den>
                  <m:r>
                    <m:t>a</m:t>
                  </m:r>
                  <m:r>
                    <m:rPr>
                      <m:sty m:val="p"/>
                    </m:rPr>
                    <m:t>+</m:t>
                  </m:r>
                  <m:r>
                    <m:t>b</m:t>
                  </m:r>
                </m:den>
              </m:f>
            </m:e>
            <m:e>
              <m:r>
                <m:rPr>
                  <m:nor/>
                  <m:sty m:val="p"/>
                </m:rPr>
                <m:t>Precision:</m:t>
              </m:r>
              <m:r>
                <m:t>&amp;</m:t>
              </m:r>
              <m:r>
                <m:t>&amp;</m:t>
              </m:r>
              <m:r>
                <m:t>ϕ</m:t>
              </m:r>
              <m:r>
                <m:t>&amp;</m:t>
              </m:r>
              <m:r>
                <m:rPr>
                  <m:sty m:val="p"/>
                </m:rPr>
                <m:t>=</m:t>
              </m:r>
              <m:r>
                <m:t>a</m:t>
              </m:r>
              <m:r>
                <m:rPr>
                  <m:sty m:val="p"/>
                </m:rPr>
                <m:t>+</m:t>
              </m:r>
              <m:r>
                <m:t>b</m:t>
              </m:r>
            </m:e>
            <m:e>
              <m:r>
                <m:rPr>
                  <m:nor/>
                  <m:sty m:val="p"/>
                </m:rPr>
                <m:t>Variance:</m:t>
              </m:r>
              <m:r>
                <m:t>&amp;</m:t>
              </m:r>
              <m:r>
                <m:t>&amp;</m:t>
              </m:r>
              <m:r>
                <m:t>v</m:t>
              </m:r>
              <m:r>
                <m:t>a</m:t>
              </m:r>
              <m:r>
                <m:t>r</m:t>
              </m:r>
              <m:r>
                <m:t>&amp;</m:t>
              </m:r>
              <m:r>
                <m:rPr>
                  <m:sty m:val="p"/>
                </m:rPr>
                <m:t>=</m:t>
              </m:r>
              <m:f>
                <m:fPr>
                  <m:type m:val="bar"/>
                </m:fPr>
                <m:num>
                  <m:r>
                    <m:t>μ</m:t>
                  </m:r>
                  <m:r>
                    <m:rPr>
                      <m:sty m:val="p"/>
                    </m:rPr>
                    <m:t>⋅</m:t>
                  </m:r>
                  <m:r>
                    <m:rPr>
                      <m:sty m:val="p"/>
                    </m:rPr>
                    <m:t>(</m:t>
                  </m:r>
                  <m:r>
                    <m:t>1</m:t>
                  </m:r>
                  <m:r>
                    <m:rPr>
                      <m:sty m:val="p"/>
                    </m:rPr>
                    <m:t>−</m:t>
                  </m:r>
                  <m:r>
                    <m:t>μ</m:t>
                  </m:r>
                  <m:r>
                    <m:rPr>
                      <m:sty m:val="p"/>
                    </m:rPr>
                    <m:t>)</m:t>
                  </m:r>
                </m:num>
                <m:den>
                  <m:r>
                    <m:t>1</m:t>
                  </m:r>
                  <m:r>
                    <m:rPr>
                      <m:sty m:val="p"/>
                    </m:rPr>
                    <m:t>+</m:t>
                  </m:r>
                  <m:r>
                    <m:t>ϕ</m:t>
                  </m:r>
                </m:den>
              </m:f>
            </m:e>
          </m:eqArr>
          <m:r>
            <m:t>  </m:t>
          </m:r>
          <m:r>
            <m:rPr>
              <m:sty m:val="p"/>
            </m:rPr>
            <m:t>(</m:t>
          </m:r>
          <m:r>
            <m:t>1</m:t>
          </m:r>
          <m:r>
            <m:rPr>
              <m:sty m:val="p"/>
            </m:rPr>
            <m:t>)</m:t>
          </m:r>
        </m:oMath>
      </m:oMathPara>
      <w:bookmarkEnd w:id="52"/>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r>
          <m:rPr>
            <m:sty m:val="p"/>
          </m:rPr>
          <m:t>(</m:t>
        </m:r>
        <m:r>
          <m:t>μ</m:t>
        </m:r>
        <m:r>
          <m:rPr>
            <m:sty m:val="p"/>
          </m:rPr>
          <m:t>)</m:t>
        </m:r>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 “successes” and “failures.” Instead, the logit transform here simply maps the mean of the distribution to the real line. 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Similarly, the strictly positive dispersion parameter is usually modeled through a log link function, ensuring it remains positive.</w:t>
      </w:r>
    </w:p>
    <w:p>
      <w:pPr>
        <w:pStyle w:val="BodyText"/>
      </w:pPr>
      <w:r>
        <w:t xml:space="preserve">By accounting for the observations’ natural limits and non-constant variance, the beta distribution is useful in psychology where outcomes like performance rates or response scales frequently exhibit these features.</w:t>
      </w:r>
    </w:p>
    <w:bookmarkEnd w:id="53"/>
    <w:bookmarkStart w:id="60"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4"/>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5"/>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or weakly informative in some cases)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positive or negative. When a uniform prior is used (all values equally likely in the prior), pds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59"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57" name="Picture"/>
            <a:graphic>
              <a:graphicData uri="http://schemas.openxmlformats.org/drawingml/2006/picture">
                <pic:pic>
                  <pic:nvPicPr>
                    <pic:cNvPr descr="ms_files/figure-docx/fig-p-value-pd-comp-1.png" id="58" name="Picture"/>
                    <pic:cNvPicPr>
                      <a:picLocks noChangeArrowheads="1" noChangeAspect="1"/>
                    </pic:cNvPicPr>
                  </pic:nvPicPr>
                  <pic:blipFill>
                    <a:blip r:embed="rId56"/>
                    <a:stretch>
                      <a:fillRect/>
                    </a:stretch>
                  </pic:blipFill>
                  <pic:spPr bwMode="auto">
                    <a:xfrm>
                      <a:off x="0" y="0"/>
                      <a:ext cx="5504749" cy="4403799"/>
                    </a:xfrm>
                    <a:prstGeom prst="rect">
                      <a:avLst/>
                    </a:prstGeom>
                    <a:noFill/>
                    <a:ln w="9525">
                      <a:noFill/>
                      <a:headEnd/>
                      <a:tailEnd/>
                    </a:ln>
                  </pic:spPr>
                </pic:pic>
              </a:graphicData>
            </a:graphic>
          </wp:inline>
        </w:drawing>
      </w:r>
    </w:p>
    <w:bookmarkEnd w:id="59"/>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0"/>
    <w:bookmarkEnd w:id="61"/>
    <w:bookmarkStart w:id="155" w:name="beta-regression-tutorial"/>
    <w:p>
      <w:pPr>
        <w:pStyle w:val="Heading1"/>
      </w:pPr>
      <w:r>
        <w:t xml:space="preserve">Beta Regression Tutorial</w:t>
      </w:r>
    </w:p>
    <w:bookmarkStart w:id="64"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ninety-six participants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2" w:name="lst-data"/>
          <w:p>
            <w:pPr>
              <w:jc w:val="center"/>
            </w:pPr>
            <w:pPr>
              <w:jc w:val="start"/>
              <w:spacing w:before="200"/>
              <w:pStyle w:val="ImageCaption"/>
            </w:pPr>
            <w:r>
              <w:t xml:space="preserve">Listing 1: Data needed to run examples</w:t>
            </w:r>
          </w:p>
          <w:p>
            <w:pPr>
              <w:pStyle w:val="SourceCode"/>
              <w:jc w:val="center"/>
            </w:pPr>
            <w:r>
              <w:rPr>
                <w:rStyle w:val="CommentTok"/>
              </w:rPr>
              <w:t xml:space="preserve"># get data here from project folder</w:t>
            </w:r>
            <w:r>
              <w:br/>
            </w:r>
            <w:r>
              <w:rPr>
                <w:rStyle w:val="NormalTok"/>
              </w:rPr>
              <w:t xml:space="preserve">fluency_data </w:t>
            </w:r>
            <w:r>
              <w:rPr>
                <w:rStyle w:val="OtherTok"/>
              </w:rPr>
              <w:t xml:space="preserve">&lt;-</w:t>
            </w:r>
            <w:r>
              <w:rPr>
                <w:rStyle w:val="NormalTok"/>
              </w:rPr>
              <w:t xml:space="preserve"> </w:t>
            </w:r>
            <w:r>
              <w:rPr>
                <w:rStyle w:val="FunctionTok"/>
              </w:rPr>
              <w:t xml:space="preserve">read_csv</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"data"</w:t>
            </w:r>
            <w:r>
              <w:rPr>
                <w:rStyle w:val="NormalTok"/>
              </w:rPr>
              <w:t xml:space="preserve">, </w:t>
            </w:r>
            <w:r>
              <w:rPr>
                <w:rStyle w:val="StringTok"/>
              </w:rPr>
              <w:t xml:space="preserve">"fluency_data.csv"</w:t>
            </w:r>
            <w:r>
              <w:rPr>
                <w:rStyle w:val="NormalTok"/>
              </w:rPr>
              <w:t xml:space="preserve">))</w:t>
            </w:r>
          </w:p>
          <w:bookmarkEnd w:id="62"/>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assume normally distributed residual errors.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3"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3"/>
    <w:bookmarkEnd w:id="64"/>
    <w:bookmarkStart w:id="83"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68"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66" name="Picture"/>
            <a:graphic>
              <a:graphicData uri="http://schemas.openxmlformats.org/drawingml/2006/picture">
                <pic:pic>
                  <pic:nvPicPr>
                    <pic:cNvPr descr="ms_files/figure-docx/fig-flu1-1.png" id="67" name="Picture"/>
                    <pic:cNvPicPr>
                      <a:picLocks noChangeArrowheads="1" noChangeAspect="1"/>
                    </pic:cNvPicPr>
                  </pic:nvPicPr>
                  <pic:blipFill>
                    <a:blip r:embed="rId65"/>
                    <a:stretch>
                      <a:fillRect/>
                    </a:stretch>
                  </pic:blipFill>
                  <pic:spPr bwMode="auto">
                    <a:xfrm>
                      <a:off x="0" y="0"/>
                      <a:ext cx="5504749" cy="4403799"/>
                    </a:xfrm>
                    <a:prstGeom prst="rect">
                      <a:avLst/>
                    </a:prstGeom>
                    <a:noFill/>
                    <a:ln w="9525">
                      <a:noFill/>
                      <a:headEnd/>
                      <a:tailEnd/>
                    </a:ln>
                  </pic:spPr>
                </pic:pic>
              </a:graphicData>
            </a:graphic>
          </wp:inline>
        </w:drawing>
      </w:r>
    </w:p>
    <w:bookmarkEnd w:id="68"/>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2" w:name="regression-analysis"/>
    <w:p>
      <w:pPr>
        <w:pStyle w:val="Heading3"/>
      </w:pPr>
      <w:r>
        <w:t xml:space="preserve">Regression Analysis</w:t>
      </w:r>
    </w:p>
    <w:p>
      <w:pPr>
        <w:pStyle w:val="FirstParagraph"/>
      </w:pPr>
      <w:r>
        <w:t xml:space="preserve">We first start by loading the {brms}</w:t>
      </w:r>
      <w:r>
        <w:t xml:space="preserve"> </w:t>
      </w:r>
      <w:r>
        <w:t xml:space="preserve">(Bürkner, 2017)</w:t>
      </w:r>
      <w:r>
        <w:t xml:space="preserve"> </w:t>
      </w:r>
      <w:r>
        <w:t xml:space="preserve">and {cmdstanr}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 cmdstanr 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69"/>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0" w:name="lst-loadbrms"/>
          <w:p>
            <w:pPr>
              <w:jc w:val="center"/>
            </w:pPr>
            <w:pPr>
              <w:jc w:val="start"/>
              <w:spacing w:before="200"/>
              <w:pStyle w:val="ImageCaption"/>
            </w:pPr>
            <w:r>
              <w:t xml:space="preserve">Listing 2: Load the {brms} and {cmdstanr} packages</w:t>
            </w:r>
          </w:p>
          <w:p>
            <w:pPr>
              <w:pStyle w:val="SourceCode"/>
              <w:jc w:val="center"/>
            </w:pPr>
            <w:r>
              <w:rPr>
                <w:rStyle w:val="FunctionTok"/>
              </w:rPr>
              <w:t xml:space="preserve">library</w:t>
            </w:r>
            <w:r>
              <w:rPr>
                <w:rStyle w:val="NormalTok"/>
              </w:rPr>
              <w:t xml:space="preserve">(brms)</w:t>
            </w:r>
            <w:r>
              <w:br/>
            </w:r>
            <w:r>
              <w:rPr>
                <w:rStyle w:val="FunctionTok"/>
              </w:rPr>
              <w:t xml:space="preserve">library</w:t>
            </w:r>
            <w:r>
              <w:rPr>
                <w:rStyle w:val="NormalTok"/>
              </w:rPr>
              <w:t xml:space="preserve">(cmdstanr)</w:t>
            </w:r>
          </w:p>
          <w:bookmarkEnd w:id="70"/>
        </w:tc>
      </w:tr>
    </w:tbl>
    <w:tbl>
      <w:tblPr>
        <w:tblStyle w:val="Table"/>
        <w:tblW w:type="pct" w:w="5000"/>
        <w:tblLayout w:type="fixed"/>
        <w:tblLook w:firstRow="0" w:lastRow="0" w:firstColumn="0" w:lastColumn="0" w:noHBand="0" w:noVBand="0" w:val="0000"/>
      </w:tblPr>
      <w:tblGrid>
        <w:gridCol w:w="7920"/>
      </w:tblGrid>
      <w:tr>
        <w:tc>
          <w:tcPr/>
          <w:bookmarkStart w:id="71" w:name="lst-gauss"/>
          <w:p>
            <w:pPr>
              <w:jc w:val="center"/>
            </w:pPr>
            <w:pPr>
              <w:jc w:val="start"/>
              <w:spacing w:before="200"/>
              <w:pStyle w:val="ImageCaption"/>
            </w:pPr>
            <w:r>
              <w:t xml:space="preserve">Listing 3: Fitting a gaussian model with brm().</w:t>
            </w:r>
          </w:p>
          <w:p>
            <w:pPr>
              <w:pStyle w:val="SourceCode"/>
              <w:jc w:val="center"/>
            </w:pPr>
            <w:r>
              <w:rPr>
                <w:rStyle w:val="NormalTok"/>
              </w:rPr>
              <w:t xml:space="preserve">bayes_reg_model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"model_reg_bayes"</w:t>
            </w:r>
            <w:r>
              <w:rPr>
                <w:rStyle w:val="NormalTok"/>
              </w:rPr>
              <w:t xml:space="preserve">)</w:t>
            </w:r>
            <w:r>
              <w:br/>
            </w:r>
            <w:r>
              <w:rPr>
                <w:rStyle w:val="NormalTok"/>
              </w:rPr>
              <w:t xml:space="preserve">)</w:t>
            </w:r>
          </w:p>
          <w:bookmarkEnd w:id="71"/>
        </w:tc>
      </w:tr>
    </w:tbl>
    <w:p>
      <w:pPr>
        <w:pStyle w:val="FirstParagraph"/>
      </w:pPr>
      <w:r>
        <w:t xml:space="preserve">We fit the model using the</w:t>
      </w:r>
      <w:r>
        <w:t xml:space="preserve"> </w:t>
      </w:r>
      <w:r>
        <w:rPr>
          <w:rStyle w:val="VerbatimChar"/>
        </w:rPr>
        <w:t xml:space="preserve">brm()</w:t>
      </w:r>
      <w:r>
        <w:t xml:space="preserve"> </w:t>
      </w:r>
      <w:r>
        <w:t xml:space="preserve">function from the {brms} 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 {brms},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0.083. The 95% Cr.I for this estimate spans from 0.001 to 0.164.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3686     3074</w:t>
      </w:r>
      <w:r>
        <w:br/>
      </w:r>
      <w:r>
        <w:rPr>
          <w:rStyle w:val="VerbatimChar"/>
        </w:rPr>
        <w:t xml:space="preserve">FluencyFluent     0.08      0.04     0.00     0.16 1.00     3490     2589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0.01     0.18     0.24 1.00     3658     3012</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w:t>
      </w:r>
    </w:p>
    <w:p>
      <w:pPr>
        <w:pStyle w:val="BodyText"/>
      </w:pPr>
      <w:r>
        <w:t xml:space="preserve">Importantly, pd does not indicate whether an effect is meaningfully different from a point value—it only reflects the proportion of the posterior in one direction. To address questions of practical significance, readers can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 {brms}, the package determines a ROPE based on the data (roughly reflecting “negligible” effects), but these defaults should be used cautiously. The choice of ROPE should always be guided by theoretical considerations, previous research, and the substantive context of the study. In</w:t>
      </w:r>
      <w:r>
        <w:t xml:space="preserve"> </w:t>
      </w:r>
      <w:hyperlink w:anchor="lst-ropebrms">
        <w:r>
          <w:rPr>
            <w:rStyle w:val="Hyperlink"/>
          </w:rPr>
          <w:t xml:space="preserve">Listing 4</w:t>
        </w:r>
      </w:hyperlink>
      <w:r>
        <w:t xml:space="preserve">, we show how to compute this using {bayestestR}. Running the function with default settings suggests that less than 5% lies within the default ROPE (indicating the effect is larger than .02) (see</w:t>
      </w:r>
      <w:r>
        <w:t xml:space="preserve"> </w:t>
      </w:r>
      <w:hyperlink w:anchor="fig-rop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NormalTok"/>
              </w:rPr>
              <w:t xml:space="preserve">brms_rope </w:t>
            </w:r>
            <w:r>
              <w:rPr>
                <w:rStyle w:val="OtherTok"/>
              </w:rPr>
              <w:t xml:space="preserve">&lt;-</w:t>
            </w:r>
            <w:r>
              <w:rPr>
                <w:rStyle w:val="NormalTok"/>
              </w:rPr>
              <w:t xml:space="preserve"> bayestestR</w:t>
            </w:r>
            <w:r>
              <w:rPr>
                <w:rStyle w:val="SpecialCharTok"/>
              </w:rPr>
              <w:t xml:space="preserve">::</w:t>
            </w:r>
            <w:r>
              <w:rPr>
                <w:rStyle w:val="FunctionTok"/>
              </w:rPr>
              <w:t xml:space="preserve">rope</w:t>
            </w:r>
            <w:r>
              <w:rPr>
                <w:rStyle w:val="NormalTok"/>
              </w:rPr>
              <w:t xml:space="preserve">(bayes_reg_model, </w:t>
            </w:r>
            <w:r>
              <w:rPr>
                <w:rStyle w:val="AttributeTok"/>
              </w:rPr>
              <w:t xml:space="preserve">ci =</w:t>
            </w:r>
            <w:r>
              <w:rPr>
                <w:rStyle w:val="NormalTok"/>
              </w:rPr>
              <w:t xml:space="preserve"> .</w:t>
            </w:r>
            <w:r>
              <w:rPr>
                <w:rStyle w:val="DecValTok"/>
              </w:rPr>
              <w:t xml:space="preserve">95</w:t>
            </w:r>
            <w:r>
              <w:rPr>
                <w:rStyle w:val="NormalTok"/>
              </w:rPr>
              <w:t xml:space="preserve">, </w:t>
            </w:r>
            <w:r>
              <w:rPr>
                <w:rStyle w:val="AttributeTok"/>
              </w:rPr>
              <w:t xml:space="preserve">ci_method =</w:t>
            </w:r>
            <w:r>
              <w:rPr>
                <w:rStyle w:val="NormalTok"/>
              </w:rPr>
              <w:t xml:space="preserve"> </w:t>
            </w:r>
            <w:r>
              <w:rPr>
                <w:rStyle w:val="StringTok"/>
              </w:rPr>
              <w:t xml:space="preserve">"ETI"</w:t>
            </w:r>
            <w:r>
              <w:rPr>
                <w:rStyle w:val="NormalTok"/>
              </w:rPr>
              <w:t xml:space="preserve">)</w:t>
            </w:r>
          </w:p>
          <w:bookmarkEnd w:id="72"/>
        </w:tc>
      </w:tr>
    </w:tbl>
    <w:bookmarkStart w:id="76"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4" name="Picture"/>
            <a:graphic>
              <a:graphicData uri="http://schemas.openxmlformats.org/drawingml/2006/picture">
                <pic:pic>
                  <pic:nvPicPr>
                    <pic:cNvPr descr="ms_files/figure-docx/fig-rope-1.png" id="75" name="Picture"/>
                    <pic:cNvPicPr>
                      <a:picLocks noChangeArrowheads="1" noChangeAspect="1"/>
                    </pic:cNvPicPr>
                  </pic:nvPicPr>
                  <pic:blipFill>
                    <a:blip r:embed="rId73"/>
                    <a:stretch>
                      <a:fillRect/>
                    </a:stretch>
                  </pic:blipFill>
                  <pic:spPr bwMode="auto">
                    <a:xfrm>
                      <a:off x="0" y="0"/>
                      <a:ext cx="5504749" cy="4403799"/>
                    </a:xfrm>
                    <a:prstGeom prst="rect">
                      <a:avLst/>
                    </a:prstGeom>
                    <a:noFill/>
                    <a:ln w="9525">
                      <a:noFill/>
                      <a:headEnd/>
                      <a:tailEnd/>
                    </a:ln>
                  </pic:spPr>
                </pic:pic>
              </a:graphicData>
            </a:graphic>
          </wp:inline>
        </w:drawing>
      </w:r>
    </w:p>
    <w:bookmarkEnd w:id="76"/>
    <w:p>
      <w:pPr>
        <w:pStyle w:val="Heading4"/>
        <w:rPr>
          <w:vanish/>
          <w:specVanish/>
        </w:rPr>
      </w:pPr>
      <w:r>
        <w:t>Assumptions.</w:t>
      </w:r>
      <w:r>
        <w:t xml:space="preserve"> </w:t>
      </w:r>
    </w:p>
    <w:p>
      <w:pPr>
        <w:pStyle w:val="BodyText"/>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homoskedasticity.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produces</w:t>
      </w:r>
      <w:r>
        <w:t xml:space="preserve"> </w:t>
      </w:r>
      <w:hyperlink w:anchor="fig-reg-assump">
        <w:r>
          <w:rPr>
            <w:rStyle w:val="Hyperlink"/>
          </w:rPr>
          <w:t xml:space="preserve">Figure 5</w:t>
        </w:r>
      </w:hyperlink>
      <w:r>
        <w:t xml:space="preserve">. We can see some issues with our model.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77"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 {easystats} package .</w:t>
            </w:r>
          </w:p>
          <w:p>
            <w:pPr>
              <w:pStyle w:val="SourceCode"/>
              <w:jc w:val="center"/>
            </w:pPr>
            <w:r>
              <w:rPr>
                <w:rStyle w:val="FunctionTok"/>
              </w:rPr>
              <w:t xml:space="preserve">check_model</w:t>
            </w:r>
            <w:r>
              <w:rPr>
                <w:rStyle w:val="NormalTok"/>
              </w:rPr>
              <w:t xml:space="preserve">(bayes_reg_model,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"homogeneity"</w:t>
            </w:r>
            <w:r>
              <w:rPr>
                <w:rStyle w:val="NormalTok"/>
              </w:rPr>
              <w:t xml:space="preserve">, </w:t>
            </w:r>
            <w:r>
              <w:rPr>
                <w:rStyle w:val="StringTok"/>
              </w:rPr>
              <w:t xml:space="preserve">"qq"</w:t>
            </w:r>
            <w:r>
              <w:rPr>
                <w:rStyle w:val="NormalTok"/>
              </w:rPr>
              <w:t xml:space="preserve">))</w:t>
            </w:r>
          </w:p>
          <w:bookmarkEnd w:id="77"/>
        </w:tc>
      </w:tr>
    </w:tbl>
    <w:bookmarkStart w:id="81"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79" name="Picture"/>
            <a:graphic>
              <a:graphicData uri="http://schemas.openxmlformats.org/drawingml/2006/picture">
                <pic:pic>
                  <pic:nvPicPr>
                    <pic:cNvPr descr="ms_files/figure-docx/fig-reg-assump-1.png" id="80" name="Picture"/>
                    <pic:cNvPicPr>
                      <a:picLocks noChangeArrowheads="1" noChangeAspect="1"/>
                    </pic:cNvPicPr>
                  </pic:nvPicPr>
                  <pic:blipFill>
                    <a:blip r:embed="rId78"/>
                    <a:stretch>
                      <a:fillRect/>
                    </a:stretch>
                  </pic:blipFill>
                  <pic:spPr bwMode="auto">
                    <a:xfrm>
                      <a:off x="0" y="0"/>
                      <a:ext cx="5504749" cy="4403799"/>
                    </a:xfrm>
                    <a:prstGeom prst="rect">
                      <a:avLst/>
                    </a:prstGeom>
                    <a:noFill/>
                    <a:ln w="9525">
                      <a:noFill/>
                      <a:headEnd/>
                      <a:tailEnd/>
                    </a:ln>
                  </pic:spPr>
                </pic:pic>
              </a:graphicData>
            </a:graphic>
          </wp:inline>
        </w:drawing>
      </w:r>
    </w:p>
    <w:bookmarkEnd w:id="81"/>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model-predicted values and plotting them against the observed data. Ideally, the predicted values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predicted accuracy values are negative.</w:t>
      </w:r>
    </w:p>
    <w:bookmarkEnd w:id="82"/>
    <w:bookmarkEnd w:id="83"/>
    <w:bookmarkStart w:id="108" w:name="distributional-regression---beta"/>
    <w:p>
      <w:pPr>
        <w:pStyle w:val="Heading2"/>
      </w:pPr>
      <w:r>
        <w:t xml:space="preserve">Distributional Regression - Beta</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Alternatively, we can address these issues directly by fitting distributional models</w:t>
      </w:r>
      <w:r>
        <w:t xml:space="preserve"> </w:t>
      </w:r>
      <w:r>
        <w:t xml:space="preserve">(Kneib et al., 2023; Kruschke, 2013)</w:t>
      </w:r>
      <w:r>
        <w:t xml:space="preserve">. A key advantage of distributional models is that they are not limited to modeling only the mean or median of the outcome, but can also model parameters such as the variance (or other shape parameters) as functions of predictors. This allows examining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 {brms}. In {brms},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 {brms} (</w:t>
      </w:r>
      <w:hyperlink w:anchor="lst-beta01">
        <w:r>
          <w:rPr>
            <w:rStyle w:val="Hyperlink"/>
          </w:rPr>
          <w:t xml:space="preserve">Listing 6</w:t>
        </w:r>
      </w:hyperlink>
      <w:r>
        <w:t xml:space="preserve">). We specify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accuracy as a function of fluency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 “nudged”.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4" w:name="lst-beta01"/>
          <w:p>
            <w:pPr>
              <w:jc w:val="center"/>
            </w:pPr>
            <w:pPr>
              <w:jc w:val="start"/>
              <w:spacing w:before="200"/>
              <w:pStyle w:val="ImageCaption"/>
            </w:pPr>
            <w:r>
              <w:t xml:space="preserve">Listing 6: Fitting a beta model without 0s and 1s in brm().</w:t>
            </w:r>
          </w:p>
          <w:p>
            <w:pPr>
              <w:pStyle w:val="SourceCode"/>
              <w:jc w:val="center"/>
            </w:pPr>
            <w:r>
              <w:rPr>
                <w:rStyle w:val="CommentTok"/>
              </w:rPr>
              <w:t xml:space="preserve"># set up model formual</w:t>
            </w:r>
            <w:r>
              <w:br/>
            </w:r>
            <w:r>
              <w:rPr>
                <w:rStyle w:val="NormalTok"/>
              </w:rPr>
              <w:t xml:space="preserve">model_beta_bayes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fit mu model</w:t>
            </w:r>
            <w:r>
              <w:br/>
            </w:r>
            <w:r>
              <w:rPr>
                <w:rStyle w:val="NormalTok"/>
              </w:rPr>
              <w:t xml:space="preserve">  phi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fit phi model</w:t>
            </w:r>
            <w:r>
              <w:br/>
            </w:r>
            <w:r>
              <w:rPr>
                <w:rStyle w:val="NormalTok"/>
              </w:rPr>
              <w:t xml:space="preserve">)</w:t>
            </w:r>
            <w:r>
              <w:br/>
            </w:r>
            <w:r>
              <w:br/>
            </w:r>
            <w:r>
              <w:rPr>
                <w:rStyle w:val="CommentTok"/>
              </w:rPr>
              <w:t xml:space="preserve"># transform 0 to 0.1 and 1 to .99</w:t>
            </w:r>
            <w:r>
              <w:br/>
            </w:r>
            <w:r>
              <w:rPr>
                <w:rStyle w:val="NormalTok"/>
              </w:rPr>
              <w:t xml:space="preserve">data_beta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beta_brms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"model_beta_bayes_reg_01"</w:t>
            </w:r>
            <w:r>
              <w:rPr>
                <w:rStyle w:val="NormalTok"/>
              </w:rPr>
              <w:t xml:space="preserve">)</w:t>
            </w:r>
            <w:r>
              <w:br/>
            </w:r>
            <w:r>
              <w:rPr>
                <w:rStyle w:val="NormalTok"/>
              </w:rPr>
              <w:t xml:space="preserve">)</w:t>
            </w:r>
          </w:p>
          <w:bookmarkEnd w:id="84"/>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linear on the logit-scale, but not on the raw accuracy scale.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 w:name="lst-betadis"/>
          <w:p>
            <w:pPr>
              <w:jc w:val="center"/>
            </w:pPr>
            <w:pPr>
              <w:jc w:val="start"/>
              <w:spacing w:before="200"/>
              <w:pStyle w:val="ImageCaption"/>
            </w:pPr>
            <w:r>
              <w:t xml:space="preserve">Listing 7: Fitting beta model with dispersion.</w:t>
            </w:r>
          </w:p>
          <w:p>
            <w:pPr>
              <w:pStyle w:val="SourceCode"/>
              <w:jc w:val="center"/>
            </w:pPr>
            <w:r>
              <w:rPr>
                <w:rStyle w:val="NormalTok"/>
              </w:rPr>
              <w:t xml:space="preserve">model_beta_bayes_disp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Model of the mean</w:t>
            </w:r>
            <w:r>
              <w:br/>
            </w:r>
            <w:r>
              <w:rPr>
                <w:rStyle w:val="NormalTok"/>
              </w:rPr>
              <w:t xml:space="preserve">  phi </w:t>
            </w:r>
            <w:r>
              <w:rPr>
                <w:rStyle w:val="SpecialCharTok"/>
              </w:rPr>
              <w:t xml:space="preserve">~</w:t>
            </w:r>
            <w:r>
              <w:rPr>
                <w:rStyle w:val="NormalTok"/>
              </w:rPr>
              <w:t xml:space="preserve"> Fluency </w:t>
            </w:r>
            <w:r>
              <w:rPr>
                <w:rStyle w:val="CommentTok"/>
              </w:rPr>
              <w:t xml:space="preserve"># Model of the precision</w:t>
            </w:r>
            <w:r>
              <w:br/>
            </w:r>
            <w:r>
              <w:rPr>
                <w:rStyle w:val="NormalTok"/>
              </w:rPr>
              <w:t xml:space="preserve">)</w:t>
            </w:r>
            <w:r>
              <w:br/>
            </w:r>
            <w:r>
              <w:br/>
            </w:r>
            <w:r>
              <w:rPr>
                <w:rStyle w:val="NormalTok"/>
              </w:rPr>
              <w:t xml:space="preserve">beta_brms_dis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model_beta_bayes_disp,</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"model_beta_bayes_dis_run01"</w:t>
            </w:r>
            <w:r>
              <w:rPr>
                <w:rStyle w:val="NormalTok"/>
              </w:rPr>
              <w:t xml:space="preserve">)</w:t>
            </w:r>
            <w:r>
              <w:br/>
            </w:r>
            <w:r>
              <w:rPr>
                <w:rStyle w:val="NormalTok"/>
              </w:rPr>
              <w:t xml:space="preserve">)</w:t>
            </w:r>
          </w:p>
          <w:bookmarkEnd w:id="85"/>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r>
              <m:rPr>
                <m:sty m:val="p"/>
              </m:rPr>
              <m:t>(</m:t>
            </m:r>
            <m:r>
              <m:t>ϕ</m:t>
            </m:r>
            <m:r>
              <m:rPr>
                <m:sty m:val="p"/>
              </m:rPr>
              <m:t>)</m:t>
            </m:r>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r>
              <m:rPr>
                <m:sty m:val="p"/>
              </m:rPr>
              <m:t>(</m:t>
            </m:r>
            <m:r>
              <m:t>ϕ</m:t>
            </m:r>
            <m:r>
              <m:rPr>
                <m:sty m:val="p"/>
              </m:rPr>
              <m:t>)</m:t>
            </m:r>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r>
                <m:rPr>
                  <m:sty m:val="p"/>
                </m:rPr>
                <m:t>+</m:t>
              </m:r>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t xml:space="preserve">The coefficient</w:t>
      </w:r>
      <w:r>
        <w:t xml:space="preserve"> </w:t>
      </w:r>
      <m:oMath>
        <m:sSubSup>
          <m:e>
            <m:r>
              <m:t>β</m:t>
            </m:r>
          </m:e>
          <m:sub>
            <m:r>
              <m:rPr>
                <m:nor/>
                <m:sty m:val="p"/>
              </m:rPr>
              <m:t>Fluency</m:t>
            </m:r>
          </m:sub>
          <m:sup>
            <m:r>
              <m:rPr>
                <m:sty m:val="p"/>
              </m:rPr>
              <m:t>(</m:t>
            </m:r>
            <m:r>
              <m:t>ϕ</m:t>
            </m:r>
            <m:r>
              <m:rPr>
                <m:sty m:val="p"/>
              </m:rPr>
              <m:t>)</m:t>
            </m:r>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m:t>
            </m:r>
          </m:sub>
          <m:sup>
            <m:r>
              <m:rPr>
                <m:sty m:val="p"/>
              </m:rPr>
              <m:t>(</m:t>
            </m:r>
            <m:r>
              <m:t>ϕ</m:t>
            </m:r>
            <m:r>
              <m:rPr>
                <m:sty m:val="p"/>
              </m:rPr>
              <m:t>)</m:t>
            </m:r>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substantive inferences we might make about the coefficients. The inclusion of dispersion in the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86"/>
      </w:r>
    </w:p>
    <w:bookmarkStart w:id="90" w:name="fig-plt-diff"/>
    <w:p>
      <w:pPr>
        <w:pStyle w:val="FigureTitle"/>
      </w:pPr>
      <w:r>
        <w:t xml:space="preserve">Figure 6</w:t>
      </w:r>
    </w:p>
    <w:p>
      <w:pPr>
        <w:pStyle w:val="Caption"/>
      </w:pPr>
      <w:r>
        <w:t xml:space="preserve">Comparison of posterior distributions for the percentage point difference between fluent and disfluent instructors: Simple model (no dispersion for Fluency) vs. complex model with dispersion</w:t>
      </w:r>
    </w:p>
    <w:p>
      <w:pPr>
        <w:pStyle w:val="FigureWithoutNote"/>
      </w:pPr>
      <w:r>
        <w:drawing>
          <wp:inline>
            <wp:extent cx="5504749" cy="4403799"/>
            <wp:effectExtent b="0" l="0" r="0" t="0"/>
            <wp:docPr descr="" title="" id="88" name="Picture"/>
            <a:graphic>
              <a:graphicData uri="http://schemas.openxmlformats.org/drawingml/2006/picture">
                <pic:pic>
                  <pic:nvPicPr>
                    <pic:cNvPr descr="ms_files/figure-docx/fig-plt-diff-1.png" id="89" name="Picture"/>
                    <pic:cNvPicPr>
                      <a:picLocks noChangeArrowheads="1" noChangeAspect="1"/>
                    </pic:cNvPicPr>
                  </pic:nvPicPr>
                  <pic:blipFill>
                    <a:blip r:embed="rId87"/>
                    <a:stretch>
                      <a:fillRect/>
                    </a:stretch>
                  </pic:blipFill>
                  <pic:spPr bwMode="auto">
                    <a:xfrm>
                      <a:off x="0" y="0"/>
                      <a:ext cx="5504749" cy="4403799"/>
                    </a:xfrm>
                    <a:prstGeom prst="rect">
                      <a:avLst/>
                    </a:prstGeom>
                    <a:noFill/>
                    <a:ln w="9525">
                      <a:noFill/>
                      <a:headEnd/>
                      <a:tailEnd/>
                    </a:ln>
                  </pic:spPr>
                </pic:pic>
              </a:graphicData>
            </a:graphic>
          </wp:inline>
        </w:drawing>
      </w:r>
    </w:p>
    <w:bookmarkEnd w:id="90"/>
    <w:bookmarkStart w:id="100" w:name="predicted-probabilities"/>
    <w:p>
      <w:pPr>
        <w:pStyle w:val="Heading3"/>
      </w:pPr>
      <w:r>
        <w:t xml:space="preserve">Predicted Probabilities</w:t>
      </w:r>
    </w:p>
    <w:p>
      <w:pPr>
        <w:pStyle w:val="FirstParagraph"/>
      </w:pPr>
      <w:r>
        <w:t xml:space="preserve">Parameter estimates can be difficult to interpret, and researchers can instead discuss effects on the actual outcome scale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easier to interpret.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avg_predictions()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1" w:name="lst-me"/>
          <w:p>
            <w:pPr>
              <w:jc w:val="center"/>
            </w:pPr>
            <w:pPr>
              <w:jc w:val="start"/>
              <w:spacing w:before="200"/>
              <w:pStyle w:val="ImageCaption"/>
            </w:pPr>
            <w:r>
              <w:t xml:space="preserve">Listing 8: Load the {marginaleffects} package.</w:t>
            </w:r>
          </w:p>
          <w:p>
            <w:pPr>
              <w:pStyle w:val="SourceCode"/>
              <w:jc w:val="center"/>
            </w:pPr>
            <w:r>
              <w:rPr>
                <w:rStyle w:val="FunctionTok"/>
              </w:rPr>
              <w:t xml:space="preserve">library</w:t>
            </w:r>
            <w:r>
              <w:rPr>
                <w:rStyle w:val="NormalTok"/>
              </w:rPr>
              <w:t xml:space="preserve">(marginaleffects)</w:t>
            </w:r>
            <w:r>
              <w:br/>
            </w:r>
            <w:r>
              <w:rPr>
                <w:rStyle w:val="FunctionTok"/>
              </w:rPr>
              <w:t xml:space="preserve">options</w:t>
            </w:r>
            <w:r>
              <w:rPr>
                <w:rStyle w:val="NormalTok"/>
              </w:rPr>
              <w:t xml:space="preserve">(</w:t>
            </w:r>
            <w:r>
              <w:rPr>
                <w:rStyle w:val="AttributeTok"/>
              </w:rPr>
              <w:t xml:space="preserve">marginaleffects_posterior_center =</w:t>
            </w:r>
            <w:r>
              <w:rPr>
                <w:rStyle w:val="NormalTok"/>
              </w:rPr>
              <w:t xml:space="preserve"> mean) </w:t>
            </w:r>
            <w:r>
              <w:rPr>
                <w:rStyle w:val="CommentTok"/>
              </w:rPr>
              <w:t xml:space="preserve"># make sure returns mean</w:t>
            </w:r>
          </w:p>
          <w:bookmarkEnd w:id="91"/>
        </w:tc>
      </w:tr>
    </w:tbl>
    <w:tbl>
      <w:tblPr>
        <w:tblStyle w:val="Table"/>
        <w:tblW w:type="pct" w:w="5000"/>
        <w:tblLayout w:type="fixed"/>
        <w:tblLook w:firstRow="0" w:lastRow="0" w:firstColumn="0" w:lastColumn="0" w:noHBand="0" w:noVBand="0" w:val="0000"/>
      </w:tblPr>
      <w:tblGrid>
        <w:gridCol w:w="7920"/>
      </w:tblGrid>
      <w:tr>
        <w:tc>
          <w:tcPr/>
          <w:bookmarkStart w:id="92" w:name="lst-pred"/>
          <w:p>
            <w:pPr>
              <w:jc w:val="center"/>
            </w:pPr>
            <w:pPr>
              <w:jc w:val="start"/>
              <w:spacing w:before="200"/>
              <w:pStyle w:val="ImageCaption"/>
            </w:pPr>
            <w:r>
              <w:t xml:space="preserve">Listing 9: Predictions from the beta model for each level of Fluency (</w:t>
            </w:r>
            <m:oMath>
              <m:r>
                <m:t>μ</m:t>
              </m:r>
            </m:oMath>
            <w:r>
              <w:t xml:space="preserve">).</w:t>
            </w:r>
          </w:p>
          <w:p>
            <w:pPr>
              <w:pStyle w:val="SourceCode"/>
              <w:jc w:val="center"/>
            </w:pPr>
            <w:r>
              <w:rPr>
                <w:rStyle w:val="FunctionTok"/>
              </w:rPr>
              <w:t xml:space="preserve">avg_predictions</w:t>
            </w:r>
            <w:r>
              <w:rPr>
                <w:rStyle w:val="NormalTok"/>
              </w:rPr>
              <w:t xml:space="preserve">(</w:t>
            </w:r>
            <w:r>
              <w:br/>
            </w:r>
            <w:r>
              <w:rPr>
                <w:rStyle w:val="NormalTok"/>
              </w:rPr>
              <w:t xml:space="preserve">  beta_brms_dis,</w:t>
            </w:r>
            <w:r>
              <w:br/>
            </w:r>
            <w:r>
              <w:rPr>
                <w:rStyle w:val="NormalTok"/>
              </w:rPr>
              <w:t xml:space="preserve">  </w:t>
            </w:r>
            <w:r>
              <w:rPr>
                <w:rStyle w:val="CommentTok"/>
              </w:rPr>
              <w:t xml:space="preserve"># need to specify the levels of the categorical predictor</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br/>
            </w:r>
            <w:r>
              <w:rPr>
                <w:rStyle w:val="NormalTok"/>
              </w:rPr>
              <w:t xml:space="preserve">)</w:t>
            </w:r>
          </w:p>
          <w:bookmarkEnd w:id="92"/>
        </w:tc>
      </w:tr>
    </w:tbl>
    <w:bookmarkStart w:id="93" w:name="tbl-predict-prob"/>
    <w:p>
      <w:pPr>
        <w:pStyle w:val="FigureTitle"/>
      </w:pPr>
      <w:r>
        <w:t xml:space="preserve">Table 2</w:t>
      </w:r>
    </w:p>
    <w:p>
      <w:pPr>
        <w:pStyle w:val="Caption"/>
      </w:pPr>
      <w:r>
        <w:t xml:space="preserve">Predicted probabilities for each level of Fluency (</w:t>
      </w:r>
      <m:oMath>
        <m:r>
          <m:t>μ</m:t>
        </m:r>
      </m:oMath>
      <w:r>
        <w:t xml:space="preserve">).</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0.305</w:t>
            </w:r>
          </w:p>
        </w:tc>
        <w:tc>
          <w:tcPr/>
          <w:p>
            <w:pPr>
              <w:pStyle w:val="Compact"/>
            </w:pPr>
            <w:r>
              <w:t xml:space="preserve">[0.249, 0.365]</w:t>
            </w:r>
          </w:p>
        </w:tc>
      </w:tr>
      <w:tr>
        <w:tc>
          <w:tcPr/>
          <w:p>
            <w:pPr>
              <w:pStyle w:val="Compact"/>
            </w:pPr>
            <w:r>
              <w:t xml:space="preserve">Fluent</w:t>
            </w:r>
          </w:p>
        </w:tc>
        <w:tc>
          <w:tcPr/>
          <w:p>
            <w:pPr>
              <w:pStyle w:val="Compact"/>
            </w:pPr>
            <w:r>
              <w:t xml:space="preserve">0.348</w:t>
            </w:r>
          </w:p>
        </w:tc>
        <w:tc>
          <w:tcPr/>
          <w:p>
            <w:pPr>
              <w:pStyle w:val="Compact"/>
            </w:pPr>
            <w:r>
              <w:t xml:space="preserve">[0.301, 0.398]</w:t>
            </w:r>
          </w:p>
        </w:tc>
      </w:tr>
    </w:tbl>
    <w:bookmarkEnd w:id="93"/>
    <w:p>
      <w:pPr>
        <w:pStyle w:val="AfterWithoutNote"/>
      </w:pPr>
      <w:r>
        <w:t xml:space="preserve">For the</w:t>
      </w:r>
      <w:r>
        <w:t xml:space="preserve"> </w:t>
      </w:r>
      <w:r>
        <w:rPr>
          <w:rStyle w:val="VerbatimChar"/>
        </w:rPr>
        <w:t xml:space="preserve">Fluency</w:t>
      </w:r>
      <w:r>
        <w:t xml:space="preserve"> </w:t>
      </w:r>
      <w:r>
        <w:t xml:space="preserve">factor, we can interpret the estimates under the</w:t>
      </w:r>
      <w:r>
        <w:t xml:space="preserve"> </w:t>
      </w:r>
      <w:r>
        <w:rPr>
          <w:rStyle w:val="VerbatimChar"/>
        </w:rPr>
        <w:t xml:space="preserve">Mean</w:t>
      </w:r>
      <w:r>
        <w:t xml:space="preserve"> </w:t>
      </w:r>
      <w:r>
        <w:t xml:space="preserve">column as a proportion or percentage.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NormalTok"/>
              </w:rPr>
              <w:t xml:space="preserve">beta_plot </w:t>
            </w:r>
            <w:r>
              <w:rPr>
                <w:rStyle w:val="OtherTok"/>
              </w:rPr>
              <w:t xml:space="preserve">&lt;-</w:t>
            </w:r>
            <w:r>
              <w:rPr>
                <w:rStyle w:val="NormalTok"/>
              </w:rPr>
              <w:t xml:space="preserve"> </w:t>
            </w:r>
            <w:r>
              <w:rPr>
                <w:rStyle w:val="FunctionTok"/>
              </w:rPr>
              <w:t xml:space="preserve">plot_predictions</w:t>
            </w:r>
            <w:r>
              <w:rPr>
                <w:rStyle w:val="NormalTok"/>
              </w:rPr>
              <w:t xml:space="preserve">(beta_brms_dis, </w:t>
            </w:r>
            <w:r>
              <w:rPr>
                <w:rStyle w:val="AttributeTok"/>
              </w:rPr>
              <w:t xml:space="preserve">by =</w:t>
            </w:r>
            <w:r>
              <w:rPr>
                <w:rStyle w:val="NormalTok"/>
              </w:rPr>
              <w:t xml:space="preserve"> </w:t>
            </w:r>
            <w:r>
              <w:rPr>
                <w:rStyle w:val="StringTok"/>
              </w:rPr>
              <w:t xml:space="preserve">"Fluency"</w:t>
            </w:r>
            <w:r>
              <w:rPr>
                <w:rStyle w:val="NormalTok"/>
              </w:rPr>
              <w:t xml:space="preserve">)</w:t>
            </w:r>
          </w:p>
          <w:bookmarkEnd w:id="94"/>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CommentTok"/>
              </w:rPr>
              <w:t xml:space="preserve"># Add a model identifier to each dataset</w:t>
            </w:r>
            <w:r>
              <w:br/>
            </w:r>
            <w:r>
              <w:rPr>
                <w:rStyle w:val="NormalTok"/>
              </w:rPr>
              <w:t xml:space="preserve">pred_draws_beta </w:t>
            </w:r>
            <w:r>
              <w:rPr>
                <w:rStyle w:val="OtherTok"/>
              </w:rPr>
              <w:t xml:space="preserve">&lt;-</w:t>
            </w:r>
            <w:r>
              <w:rPr>
                <w:rStyle w:val="NormalTok"/>
              </w:rPr>
              <w:t xml:space="preserve"> </w:t>
            </w:r>
            <w:r>
              <w:rPr>
                <w:rStyle w:val="FunctionTok"/>
              </w:rPr>
              <w:t xml:space="preserve">avg_predictions</w:t>
            </w:r>
            <w:r>
              <w:rPr>
                <w:rStyle w:val="NormalTok"/>
              </w:rPr>
              <w:t xml:space="preserve">(beta_brms_dis,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SpecialCharTok"/>
              </w:rPr>
              <w:t xml:space="preserve">|&gt;</w:t>
            </w:r>
            <w:r>
              <w:br/>
            </w:r>
            <w:r>
              <w:rPr>
                <w:rStyle w:val="NormalTok"/>
              </w:rPr>
              <w:t xml:space="preserve">  </w:t>
            </w:r>
            <w:r>
              <w:rPr>
                <w:rStyle w:val="FunctionTok"/>
              </w:rPr>
              <w:t xml:space="preserve">posterior_draws</w:t>
            </w:r>
            <w:r>
              <w:rPr>
                <w:rStyle w:val="NormalTok"/>
              </w:rPr>
              <w:t xml:space="preserve">()</w:t>
            </w:r>
          </w:p>
          <w:bookmarkEnd w:id="95"/>
        </w:tc>
      </w:tr>
    </w:tbl>
    <w:bookmarkStart w:id="99" w:name="fig-draws-fluency"/>
    <w:p>
      <w:pPr>
        <w:pStyle w:val="FigureTitle"/>
      </w:pPr>
      <w:r>
        <w:t xml:space="preserve">Figure 7</w:t>
      </w:r>
    </w:p>
    <w:p>
      <w:pPr>
        <w:pStyle w:val="Caption"/>
      </w:pPr>
      <w:r>
        <w:t xml:space="preserve">Predicted probablity posterior distributions by instructor fluency</w:t>
      </w:r>
    </w:p>
    <w:p>
      <w:pPr>
        <w:pStyle w:val="FigureWithoutNote"/>
      </w:pPr>
      <w:r>
        <w:drawing>
          <wp:inline>
            <wp:extent cx="5504749" cy="4403799"/>
            <wp:effectExtent b="0" l="0" r="0" t="0"/>
            <wp:docPr descr="" title="" id="97" name="Picture"/>
            <a:graphic>
              <a:graphicData uri="http://schemas.openxmlformats.org/drawingml/2006/picture">
                <pic:pic>
                  <pic:nvPicPr>
                    <pic:cNvPr descr="ms_files/figure-docx/fig-draws-fluency-1.png" id="98" name="Picture"/>
                    <pic:cNvPicPr>
                      <a:picLocks noChangeArrowheads="1" noChangeAspect="1"/>
                    </pic:cNvPicPr>
                  </pic:nvPicPr>
                  <pic:blipFill>
                    <a:blip r:embed="rId96"/>
                    <a:stretch>
                      <a:fillRect/>
                    </a:stretch>
                  </pic:blipFill>
                  <pic:spPr bwMode="auto">
                    <a:xfrm>
                      <a:off x="0" y="0"/>
                      <a:ext cx="5504749" cy="4403799"/>
                    </a:xfrm>
                    <a:prstGeom prst="rect">
                      <a:avLst/>
                    </a:prstGeom>
                    <a:noFill/>
                    <a:ln w="9525">
                      <a:noFill/>
                      <a:headEnd/>
                      <a:tailEnd/>
                    </a:ln>
                  </pic:spPr>
                </pic:pic>
              </a:graphicData>
            </a:graphic>
          </wp:inline>
        </w:drawing>
      </w:r>
    </w:p>
    <w:bookmarkEnd w:id="99"/>
    <w:bookmarkEnd w:id="100"/>
    <w:bookmarkStart w:id="106"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several types of marginal effects, and their computation can vary across software packages. For example, the popular {emmeans} package</w:t>
      </w:r>
      <w:r>
        <w:t xml:space="preserve"> </w:t>
      </w:r>
      <w:r>
        <w:t xml:space="preserve">(Lenth, 2025)</w:t>
      </w:r>
      <w:r>
        <w:t xml:space="preserve"> </w:t>
      </w:r>
      <w:r>
        <w:t xml:space="preserve">computes marginal effects by holding all predictors at their means (marginal effects at the mean; MEM). In this tutorial, we use the {marginaleffects} package</w:t>
      </w:r>
      <w:r>
        <w:t xml:space="preserve"> </w:t>
      </w:r>
      <w:r>
        <w:t xml:space="preserve">(Arel-Bundock et al., 2024)</w:t>
      </w:r>
      <w:r>
        <w:t xml:space="preserve">, which by default computes average marginal effects (AMEs). AMEs are based on counterfactual predictions: the dataset is conceptually replicated across all unique values of the predictor of interest, predictions are generated for each row under each counterfactual scenario, and the resulting differences are then averaged. This approach maintains a strong connection to the observed data—because predictions are made using each participant’s actual values—while providing a clear and interpretable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1" w:name="lst-avgcomp"/>
          <w:p>
            <w:pPr>
              <w:jc w:val="center"/>
            </w:pPr>
            <w:pPr>
              <w:jc w:val="start"/>
              <w:spacing w:before="200"/>
              <w:pStyle w:val="ImageCaption"/>
            </w:pPr>
            <w:r>
              <w:t xml:space="preserve">Listing 12: Calculating the difference between probabilities (</w:t>
            </w:r>
            <m:oMath>
              <m:r>
                <m:t>μ</m:t>
              </m:r>
            </m:oMath>
            <w:r>
              <w:t xml:space="preserve">) for instructor fluency with</w:t>
            </w:r>
            <w:r>
              <w:t xml:space="preserve"> </w:t>
            </w:r>
            <w:r>
              <w:rPr>
                <w:rStyle w:val="VerbatimChar"/>
              </w:rPr>
              <w:t xml:space="preserve">avg_comparisons()</w:t>
            </w:r>
          </w:p>
          <w:p>
            <w:pPr>
              <w:pStyle w:val="SourceCode"/>
              <w:jc w:val="center"/>
            </w:pPr>
            <w:r>
              <w:rPr>
                <w:rStyle w:val="CommentTok"/>
              </w:rPr>
              <w:t xml:space="preserve"># get risk difference by default</w:t>
            </w:r>
            <w:r>
              <w:br/>
            </w:r>
            <w:r>
              <w:br/>
            </w:r>
            <w:r>
              <w:rPr>
                <w:rStyle w:val="NormalTok"/>
              </w:rPr>
              <w:t xml:space="preserve">beta_avg_comp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CommentTok"/>
              </w:rPr>
              <w:t xml:space="preserve"># counterfactural difference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01"/>
        </w:tc>
      </w:tr>
    </w:tbl>
    <w:bookmarkStart w:id="102" w:name="tbl-ame1"/>
    <w:p>
      <w:pPr>
        <w:pStyle w:val="FigureTitle"/>
      </w:pPr>
      <w:r>
        <w:t xml:space="preserve">Table 3</w:t>
      </w:r>
    </w:p>
    <w:p>
      <w:pPr>
        <w:pStyle w:val="Caption"/>
      </w:pPr>
      <w:r>
        <w:t xml:space="preserve">Fluency difference (</w:t>
      </w:r>
      <m:oMath>
        <m:r>
          <m:t>μ</m:t>
        </m:r>
      </m:oMath>
      <w:r>
        <w:t xml:space="preserve">)</w:t>
      </w:r>
    </w:p>
    <w:tbl>
      <w:tblPr>
        <w:tblStyle w:val="Table"/>
        <w:tblW w:type="pct" w:w="3750"/>
        <w:tblLayout w:type="fixed"/>
        <w:tblLook w:firstRow="1" w:lastRow="0" w:firstColumn="0" w:lastColumn="0" w:noHBand="0" w:noVBand="0" w:val="0020"/>
      </w:tblPr>
      <w:tblGrid>
        <w:gridCol w:w="2310"/>
        <w:gridCol w:w="880"/>
        <w:gridCol w:w="198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[-0.033, 0.119]</w:t>
            </w:r>
          </w:p>
        </w:tc>
        <w:tc>
          <w:tcPr/>
          <w:p>
            <w:pPr>
              <w:pStyle w:val="Compact"/>
            </w:pPr>
            <w:r>
              <w:t xml:space="preserve">0.88</w:t>
            </w:r>
          </w:p>
        </w:tc>
      </w:tr>
    </w:tbl>
    <w:bookmarkEnd w:id="102"/>
    <w:p>
      <w:pPr>
        <w:pStyle w:val="Heading4"/>
        <w:rPr>
          <w:vanish/>
          <w:specVanish/>
        </w:rPr>
      </w:pPr>
      <w:r>
        <w:t>\mu Difference.</w:t>
      </w:r>
      <w:r>
        <w:t xml:space="preserve"> </w:t>
      </w:r>
    </w:p>
    <w:p>
      <w:pPr>
        <w:pStyle w:val="BodyText"/>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 The pd also indicates the effect is non-significant (</w:t>
      </w:r>
      <w:r>
        <w:rPr>
          <w:i/>
          <w:iCs/>
        </w:rPr>
        <w:t xml:space="preserve">p</w:t>
      </w:r>
      <w:r>
        <w:t xml:space="preserve"> </w:t>
      </w:r>
      <w:r>
        <w:t xml:space="preserve">&gt; .05). In the basic regression model above, the ROPE value was extracted using the {bayestestR} package.</w:t>
      </w:r>
    </w:p>
    <w:tbl>
      <w:tblPr>
        <w:tblStyle w:val="Table"/>
        <w:tblW w:type="pct" w:w="5000"/>
        <w:tblLayout w:type="fixed"/>
        <w:tblLook w:firstRow="0" w:lastRow="0" w:firstColumn="0" w:lastColumn="0" w:noHBand="0" w:noVBand="0" w:val="0000"/>
      </w:tblPr>
      <w:tblGrid>
        <w:gridCol w:w="7920"/>
      </w:tblGrid>
      <w:tr>
        <w:tc>
          <w:tcPr/>
          <w:bookmarkStart w:id="103" w:name="lst-merope"/>
          <w:p>
            <w:pPr>
              <w:jc w:val="center"/>
            </w:pPr>
            <w:pPr>
              <w:jc w:val="start"/>
              <w:spacing w:before="200"/>
              <w:pStyle w:val="ImageCaption"/>
            </w:pPr>
            <w:r>
              <w:t xml:space="preserve">Listing 13: Extracting ROPE using {marginaleffects} for</w:t>
            </w:r>
            <w:r>
              <w:t xml:space="preserve"> </w:t>
            </w:r>
            <m:oMath>
              <m:r>
                <m:t>μ</m:t>
              </m:r>
            </m:oMath>
            <w:r>
              <w:t xml:space="preserve"> </w:t>
            </w:r>
            <w:r>
              <w:t xml:space="preserve">difference</w:t>
            </w:r>
          </w:p>
          <w:p>
            <w:pPr>
              <w:pStyle w:val="SourceCode"/>
              <w:jc w:val="center"/>
            </w:pPr>
            <w:r>
              <w:rPr>
                <w:rStyle w:val="CommentTok"/>
              </w:rPr>
              <w:t xml:space="preserve"># get risk difference by default</w:t>
            </w:r>
            <w:r>
              <w:br/>
            </w:r>
            <w:r>
              <w:rPr>
                <w:rStyle w:val="NormalTok"/>
              </w:rPr>
              <w:t xml:space="preserve">beta_avg_comp_rope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CommentTok"/>
              </w:rPr>
              <w:t xml:space="preserve"># counterfactural difference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rPr>
                <w:rStyle w:val="NormalTok"/>
              </w:rPr>
              <w:t xml:space="preserve">,</w:t>
            </w:r>
            <w:r>
              <w:br/>
            </w:r>
            <w:r>
              <w:rPr>
                <w:rStyle w:val="NormalTok"/>
              </w:rPr>
              <w:t xml:space="preserve">  </w:t>
            </w:r>
            <w:r>
              <w:rPr>
                <w:rStyle w:val="AttributeTok"/>
              </w:rPr>
              <w:t xml:space="preserve">equivalence=</w:t>
            </w:r>
            <w:r>
              <w:rPr>
                <w:rStyle w:val="FunctionTok"/>
              </w:rPr>
              <w:t xml:space="preserve">c</w:t>
            </w:r>
            <w:r>
              <w:rPr>
                <w:rStyle w:val="NormalTok"/>
              </w:rPr>
              <w:t xml:space="preserve">(</w:t>
            </w:r>
            <w:r>
              <w:rPr>
                <w:rStyle w:val="SpecialCharTok"/>
              </w:rPr>
              <w:t xml:space="preserve">-</w:t>
            </w:r>
            <w:r>
              <w:rPr>
                <w:rStyle w:val="FloatTok"/>
              </w:rPr>
              <w:t xml:space="preserve">0.02</w:t>
            </w:r>
            <w:r>
              <w:rPr>
                <w:rStyle w:val="NormalTok"/>
              </w:rPr>
              <w:t xml:space="preserve">, .</w:t>
            </w:r>
            <w:r>
              <w:rPr>
                <w:rStyle w:val="DecValTok"/>
              </w:rPr>
              <w:t xml:space="preserve">02</w:t>
            </w:r>
            <w:r>
              <w:rPr>
                <w:rStyle w:val="NormalTok"/>
              </w:rPr>
              <w:t xml:space="preserve">)</w:t>
            </w:r>
            <w:r>
              <w:br/>
            </w:r>
            <w:r>
              <w:rPr>
                <w:rStyle w:val="NormalTok"/>
              </w:rPr>
              <w:t xml:space="preserve">)</w:t>
            </w:r>
          </w:p>
          <w:bookmarkEnd w:id="103"/>
        </w:tc>
      </w:tr>
    </w:tbl>
    <w:p>
      <w:pPr>
        <w:pStyle w:val="FirstParagraph"/>
      </w:pPr>
      <w:r>
        <w:t xml:space="preserve">The ROPE can also be obtained using the {marginaleffects} package by specifying the</w:t>
      </w:r>
      <w:r>
        <w:t xml:space="preserve"> </w:t>
      </w:r>
      <w:r>
        <w:rPr>
          <w:rStyle w:val="VerbatimChar"/>
        </w:rPr>
        <w:t xml:space="preserve">equivalence</w:t>
      </w:r>
      <w:r>
        <w:t xml:space="preserve"> </w:t>
      </w:r>
      <w:r>
        <w:t xml:space="preserve">bounds in</w:t>
      </w:r>
      <w:r>
        <w:t xml:space="preserve"> </w:t>
      </w:r>
      <w:r>
        <w:rPr>
          <w:rStyle w:val="VerbatimChar"/>
        </w:rPr>
        <w:t xml:space="preserve">avg_comparisons()</w:t>
      </w:r>
      <w:r>
        <w:t xml:space="preserve">. Running the code in</w:t>
      </w:r>
      <w:r>
        <w:t xml:space="preserve"> </w:t>
      </w:r>
      <w:hyperlink w:anchor="lst-merope">
        <w:r>
          <w:rPr>
            <w:rStyle w:val="Hyperlink"/>
          </w:rPr>
          <w:t xml:space="preserve">Listing 13</w:t>
        </w:r>
      </w:hyperlink>
      <w:r>
        <w:t xml:space="preserve"> </w:t>
      </w:r>
      <w:r>
        <w:t xml:space="preserve">returns a ROPE probability of 23%, indicating that there is insufficient evidence to conclude that the effect exceeds 2% or is practically equivalent.</w:t>
      </w:r>
    </w:p>
    <w:p>
      <w:pPr>
        <w:pStyle w:val="Heading4"/>
        <w:rPr>
          <w:vanish/>
          <w:specVanish/>
        </w:rPr>
      </w:pPr>
      <w:r>
        <w:t>\phi difference.</w:t>
      </w:r>
      <w:r>
        <w:t xml:space="preserve"> </w:t>
      </w:r>
    </w:p>
    <w:p>
      <w:pPr>
        <w:pStyle w:val="BodyText"/>
      </w:pPr>
      <w:r>
        <w:t xml:space="preserve">In addition, with {marginaleffects}, we can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lst-avgphi"/>
          <w:p>
            <w:pPr>
              <w:jc w:val="center"/>
            </w:pPr>
            <w:pPr>
              <w:jc w:val="start"/>
              <w:spacing w:before="200"/>
              <w:pStyle w:val="ImageCaption"/>
            </w:pPr>
            <w:r>
              <w:t xml:space="preserve">Listing 14: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CommentTok"/>
              </w:rPr>
              <w:t xml:space="preserve"># get risk difference by default</w:t>
            </w:r>
            <w:r>
              <w:br/>
            </w:r>
            <w:r>
              <w:br/>
            </w:r>
            <w:r>
              <w:rPr>
                <w:rStyle w:val="NormalTok"/>
              </w:rPr>
              <w:t xml:space="preserve">beta_avg_phi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w:t>
            </w:r>
            <w:r>
              <w:br/>
            </w:r>
            <w:r>
              <w:rPr>
                <w:rStyle w:val="NormalTok"/>
              </w:rPr>
              <w:t xml:space="preserve">  </w:t>
            </w:r>
            <w:r>
              <w:rPr>
                <w:rStyle w:val="AttributeTok"/>
              </w:rPr>
              <w:t xml:space="preserve">dpar =</w:t>
            </w:r>
            <w:r>
              <w:rPr>
                <w:rStyle w:val="NormalTok"/>
              </w:rPr>
              <w:t xml:space="preserve"> </w:t>
            </w:r>
            <w:r>
              <w:rPr>
                <w:rStyle w:val="StringTok"/>
              </w:rPr>
              <w:t xml:space="preserve">"phi"</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04"/>
        </w:tc>
      </w:tr>
    </w:tbl>
    <w:p>
      <w:pPr>
        <w:pStyle w:val="Heading4"/>
        <w:rPr>
          <w:vanish/>
          <w:specVanish/>
        </w:rPr>
      </w:pPr>
      <w:r>
        <w:t>Effect Size.</w:t>
      </w:r>
      <w:r>
        <w:t xml:space="preserve"> </w:t>
      </w:r>
    </w:p>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5"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r>
            <m:rPr>
              <m:sty m:val="p"/>
            </m:rPr>
            <m:t>(</m:t>
          </m:r>
          <m:r>
            <m:t>2</m:t>
          </m:r>
          <m:r>
            <m:rPr>
              <m:sty m:val="p"/>
            </m:rPr>
            <m:t>)</m:t>
          </m:r>
        </m:oMath>
      </m:oMathPara>
      <w:bookmarkEnd w:id="105"/>
    </w:p>
    <w:bookmarkEnd w:id="106"/>
    <w:bookmarkStart w:id="107"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the model’s predictive performance can be improved the bounds of the scale are explicitly specified.</w:t>
      </w:r>
    </w:p>
    <w:bookmarkEnd w:id="107"/>
    <w:bookmarkEnd w:id="108"/>
    <w:bookmarkStart w:id="119"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lst-zib"/>
          <w:p>
            <w:pPr>
              <w:jc w:val="center"/>
            </w:pPr>
            <w:pPr>
              <w:jc w:val="start"/>
              <w:spacing w:before="200"/>
              <w:pStyle w:val="ImageCaption"/>
            </w:pPr>
            <w:r>
              <w:t xml:space="preserve">Listing 15: Fitting zib model with</w:t>
            </w:r>
            <w:r>
              <w:t xml:space="preserve"> </w:t>
            </w:r>
            <w:r>
              <w:rPr>
                <w:rStyle w:val="VerbatimChar"/>
              </w:rPr>
              <w:t xml:space="preserve">brm()</w:t>
            </w:r>
          </w:p>
          <w:p>
            <w:pPr>
              <w:pStyle w:val="SourceCode"/>
              <w:jc w:val="center"/>
            </w:pPr>
            <w:r>
              <w:rPr>
                <w:rStyle w:val="CommentTok"/>
              </w:rPr>
              <w:t xml:space="preserve"># keep 0 but remove 1</w:t>
            </w:r>
            <w:r>
              <w:br/>
            </w:r>
            <w:r>
              <w:rPr>
                <w:rStyle w:val="NormalTok"/>
              </w:rPr>
              <w:t xml:space="preserve">data_beta_0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(Accuracy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set up model formual for zero-inflated beta in brm</w:t>
            </w:r>
            <w:r>
              <w:br/>
            </w:r>
            <w:r>
              <w:rPr>
                <w:rStyle w:val="NormalTok"/>
              </w:rPr>
              <w:t xml:space="preserve">zib_model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w:t>
            </w:r>
            <w:r>
              <w:rPr>
                <w:rStyle w:val="AttributeTok"/>
              </w:rPr>
              <w:t xml:space="preserve">family =</w:t>
            </w:r>
            <w:r>
              <w:rPr>
                <w:rStyle w:val="NormalTok"/>
              </w:rPr>
              <w:t xml:space="preserve"> </w:t>
            </w:r>
            <w:r>
              <w:rPr>
                <w:rStyle w:val="FunctionTok"/>
              </w:rPr>
              <w:t xml:space="preserve">zero_inflated_beta</w:t>
            </w:r>
            <w:r>
              <w:rPr>
                <w:rStyle w:val="NormalTok"/>
              </w:rPr>
              <w:t xml:space="preserve">()</w:t>
            </w:r>
            <w:r>
              <w:br/>
            </w:r>
            <w:r>
              <w:rPr>
                <w:rStyle w:val="NormalTok"/>
              </w:rPr>
              <w:t xml:space="preserve">)</w:t>
            </w:r>
            <w:r>
              <w:br/>
            </w:r>
            <w:r>
              <w:br/>
            </w:r>
            <w:r>
              <w:rPr>
                <w:rStyle w:val="CommentTok"/>
              </w:rPr>
              <w:t xml:space="preserve"># fit zib model with brm</w:t>
            </w:r>
            <w:r>
              <w:br/>
            </w:r>
            <w:r>
              <w:rPr>
                <w:rStyle w:val="NormalTok"/>
              </w:rPr>
              <w:t xml:space="preserve">fit_zi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zib_model,</w:t>
            </w:r>
            <w:r>
              <w:br/>
            </w:r>
            <w:r>
              <w:rPr>
                <w:rStyle w:val="NormalTok"/>
              </w:rPr>
              <w:t xml:space="preserve">  </w:t>
            </w:r>
            <w:r>
              <w:rPr>
                <w:rStyle w:val="AttributeTok"/>
              </w:rPr>
              <w:t xml:space="preserve">data =</w:t>
            </w:r>
            <w:r>
              <w:rPr>
                <w:rStyle w:val="NormalTok"/>
              </w:rPr>
              <w:t xml:space="preserve"> data_beta_0,</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"bayes_zib_model0not1.rds"</w:t>
            </w:r>
            <w:r>
              <w:rPr>
                <w:rStyle w:val="NormalTok"/>
              </w:rPr>
              <w:t xml:space="preserve">)</w:t>
            </w:r>
            <w:r>
              <w:br/>
            </w:r>
            <w:r>
              <w:rPr>
                <w:rStyle w:val="NormalTok"/>
              </w:rPr>
              <w:t xml:space="preserve">)</w:t>
            </w:r>
          </w:p>
          <w:bookmarkEnd w:id="109"/>
        </w:tc>
      </w:tr>
    </w:tbl>
    <w:bookmarkStart w:id="110"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0"/>
    <w:bookmarkStart w:id="113"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1"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750"/>
        <w:tblLayout w:type="fixed"/>
        <w:tblLook w:firstRow="1" w:lastRow="0" w:firstColumn="0" w:lastColumn="0" w:noHBand="0" w:noVBand="0" w:val="0020"/>
      </w:tblPr>
      <w:tblGrid>
        <w:gridCol w:w="2310"/>
        <w:gridCol w:w="880"/>
        <w:gridCol w:w="198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0.045</w:t>
            </w:r>
          </w:p>
        </w:tc>
        <w:tc>
          <w:tcPr/>
          <w:p>
            <w:pPr>
              <w:pStyle w:val="Compact"/>
            </w:pPr>
            <w:r>
              <w:t xml:space="preserve">[-0.028, 0.118]</w:t>
            </w:r>
          </w:p>
        </w:tc>
        <w:tc>
          <w:tcPr/>
          <w:p>
            <w:pPr>
              <w:pStyle w:val="Compact"/>
            </w:pPr>
            <w:r>
              <w:t xml:space="preserve">0.88</w:t>
            </w:r>
          </w:p>
        </w:tc>
      </w:tr>
    </w:tbl>
    <w:bookmarkEnd w:id="111"/>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2"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w:t>
            </w:r>
          </w:p>
        </w:tc>
        <w:tc>
          <w:tcPr/>
          <w:p>
            <w:pPr>
              <w:pStyle w:val="Compact"/>
            </w:pPr>
            <w:r>
              <w:t xml:space="preserve">[-0.927, 6.609]</w:t>
            </w:r>
          </w:p>
        </w:tc>
        <w:tc>
          <w:tcPr/>
          <w:p>
            <w:pPr>
              <w:pStyle w:val="Compact"/>
            </w:pPr>
            <w:r>
              <w:t xml:space="preserve">0.923</w:t>
            </w:r>
          </w:p>
        </w:tc>
      </w:tr>
    </w:tbl>
    <w:bookmarkEnd w:id="112"/>
    <w:bookmarkEnd w:id="113"/>
    <w:bookmarkStart w:id="118"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7"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5" name="Picture"/>
            <a:graphic>
              <a:graphicData uri="http://schemas.openxmlformats.org/drawingml/2006/picture">
                <pic:pic>
                  <pic:nvPicPr>
                    <pic:cNvPr descr="ms_files/figure-docx/fig-zi-plot-1.png" id="116" name="Picture"/>
                    <pic:cNvPicPr>
                      <a:picLocks noChangeArrowheads="1" noChangeAspect="1"/>
                    </pic:cNvPicPr>
                  </pic:nvPicPr>
                  <pic:blipFill>
                    <a:blip r:embed="rId114"/>
                    <a:stretch>
                      <a:fillRect/>
                    </a:stretch>
                  </pic:blipFill>
                  <pic:spPr bwMode="auto">
                    <a:xfrm>
                      <a:off x="0" y="0"/>
                      <a:ext cx="5504749" cy="4403799"/>
                    </a:xfrm>
                    <a:prstGeom prst="rect">
                      <a:avLst/>
                    </a:prstGeom>
                    <a:noFill/>
                    <a:ln w="9525">
                      <a:noFill/>
                      <a:headEnd/>
                      <a:tailEnd/>
                    </a:ln>
                  </pic:spPr>
                </pic:pic>
              </a:graphicData>
            </a:graphic>
          </wp:inline>
        </w:drawing>
      </w:r>
    </w:p>
    <w:bookmarkEnd w:id="117"/>
    <w:bookmarkEnd w:id="118"/>
    <w:bookmarkEnd w:id="119"/>
    <w:bookmarkStart w:id="129"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20"/>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4"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2" name="Picture"/>
            <a:graphic>
              <a:graphicData uri="http://schemas.openxmlformats.org/drawingml/2006/picture">
                <pic:pic>
                  <pic:nvPicPr>
                    <pic:cNvPr descr="ms_files/figure-docx/fig-zoib-1.png" id="123" name="Picture"/>
                    <pic:cNvPicPr>
                      <a:picLocks noChangeArrowheads="1" noChangeAspect="1"/>
                    </pic:cNvPicPr>
                  </pic:nvPicPr>
                  <pic:blipFill>
                    <a:blip r:embed="rId121"/>
                    <a:stretch>
                      <a:fillRect/>
                    </a:stretch>
                  </pic:blipFill>
                  <pic:spPr bwMode="auto">
                    <a:xfrm>
                      <a:off x="0" y="0"/>
                      <a:ext cx="5943600" cy="4754880"/>
                    </a:xfrm>
                    <a:prstGeom prst="rect">
                      <a:avLst/>
                    </a:prstGeom>
                    <a:noFill/>
                    <a:ln w="9525">
                      <a:noFill/>
                      <a:headEnd/>
                      <a:tailEnd/>
                    </a:ln>
                  </pic:spPr>
                </pic:pic>
              </a:graphicData>
            </a:graphic>
          </wp:inline>
        </w:drawing>
      </w:r>
    </w:p>
    <w:bookmarkEnd w:id="124"/>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16</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5" w:name="lst-zoib"/>
          <w:p>
            <w:pPr>
              <w:jc w:val="center"/>
            </w:pPr>
            <w:pPr>
              <w:jc w:val="start"/>
              <w:spacing w:before="200"/>
              <w:pStyle w:val="ImageCaption"/>
            </w:pPr>
            <w:r>
              <w:t xml:space="preserve">Listing 16: Fitting a ZOIB model with</w:t>
            </w:r>
            <w:r>
              <w:t xml:space="preserve"> </w:t>
            </w:r>
            <w:r>
              <w:rPr>
                <w:rStyle w:val="VerbatimChar"/>
              </w:rPr>
              <w:t xml:space="preserve">brm()</w:t>
            </w:r>
            <w:r>
              <w:t xml:space="preserve">.</w:t>
            </w:r>
          </w:p>
          <w:p>
            <w:pPr>
              <w:pStyle w:val="SourceCode"/>
              <w:jc w:val="center"/>
            </w:pPr>
            <w:r>
              <w:rPr>
                <w:rStyle w:val="CommentTok"/>
              </w:rPr>
              <w:t xml:space="preserve"># fit the zoib model</w:t>
            </w:r>
            <w:r>
              <w:br/>
            </w:r>
            <w:r>
              <w:rPr>
                <w:rStyle w:val="NormalTok"/>
              </w:rPr>
              <w:t xml:space="preserve">zoib_model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zoi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coi </w:t>
            </w:r>
            <w:r>
              <w:rPr>
                <w:rStyle w:val="SpecialCharTok"/>
              </w:rPr>
              <w:t xml:space="preserve">~</w:t>
            </w:r>
            <w:r>
              <w:rPr>
                <w:rStyle w:val="NormalTok"/>
              </w:rPr>
              <w:t xml:space="preserve"> Fluency, </w:t>
            </w:r>
            <w:r>
              <w:rPr>
                <w:rStyle w:val="CommentTok"/>
              </w:rPr>
              <w:t xml:space="preserve"># The one-inflated part, conditional on the 1s, or gamma</w:t>
            </w:r>
            <w:r>
              <w:br/>
            </w:r>
            <w:r>
              <w:rPr>
                <w:rStyle w:val="NormalTok"/>
              </w:rPr>
              <w:t xml:space="preserve">  </w:t>
            </w:r>
            <w:r>
              <w:rPr>
                <w:rStyle w:val="AttributeTok"/>
              </w:rPr>
              <w:t xml:space="preserve">family =</w:t>
            </w:r>
            <w:r>
              <w:rPr>
                <w:rStyle w:val="NormalTok"/>
              </w:rPr>
              <w:t xml:space="preserve"> </w:t>
            </w:r>
            <w:r>
              <w:rPr>
                <w:rStyle w:val="FunctionTok"/>
              </w:rPr>
              <w:t xml:space="preserve">zero_one_inflated_beta</w:t>
            </w:r>
            <w:r>
              <w:rPr>
                <w:rStyle w:val="NormalTok"/>
              </w:rPr>
              <w:t xml:space="preserve">()</w:t>
            </w:r>
            <w:r>
              <w:br/>
            </w:r>
            <w:r>
              <w:rPr>
                <w:rStyle w:val="NormalTok"/>
              </w:rPr>
              <w:t xml:space="preserve">)</w:t>
            </w:r>
            <w:r>
              <w:br/>
            </w:r>
            <w:r>
              <w:br/>
            </w:r>
            <w:r>
              <w:rPr>
                <w:rStyle w:val="NormalTok"/>
              </w:rPr>
              <w:t xml:space="preserve">fit_zoib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zoib_model,</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"bayes_zoib_model"</w:t>
            </w:r>
            <w:r>
              <w:rPr>
                <w:rStyle w:val="NormalTok"/>
              </w:rPr>
              <w:t xml:space="preserve">)</w:t>
            </w:r>
            <w:r>
              <w:br/>
            </w:r>
            <w:r>
              <w:rPr>
                <w:rStyle w:val="NormalTok"/>
              </w:rPr>
              <w:t xml:space="preserve">)</w:t>
            </w:r>
          </w:p>
          <w:bookmarkEnd w:id="125"/>
        </w:tc>
      </w:tr>
    </w:tbl>
    <w:bookmarkStart w:id="126"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6"/>
    <w:bookmarkStart w:id="128"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7" w:name="lst-coi"/>
          <w:p>
            <w:pPr>
              <w:jc w:val="center"/>
            </w:pPr>
            <w:pPr>
              <w:jc w:val="start"/>
              <w:spacing w:before="200"/>
              <w:pStyle w:val="ImageCaption"/>
            </w:pPr>
            <w:r>
              <w:t xml:space="preserve">Listing 17: Extracting predicted probabilities and marginal effects for conditional-one parameter</w:t>
            </w:r>
          </w:p>
          <w:p>
            <w:pPr>
              <w:pStyle w:val="SourceCode"/>
              <w:jc w:val="center"/>
            </w:pPr>
            <w:r>
              <w:rPr>
                <w:rStyle w:val="CommentTok"/>
              </w:rPr>
              <w:t xml:space="preserve"># get average predictions for coi param</w:t>
            </w:r>
            <w:r>
              <w:br/>
            </w:r>
            <w:r>
              <w:rPr>
                <w:rStyle w:val="NormalTok"/>
              </w:rPr>
              <w:t xml:space="preserve">coi_probs </w:t>
            </w:r>
            <w:r>
              <w:rPr>
                <w:rStyle w:val="OtherTok"/>
              </w:rPr>
              <w:t xml:space="preserve">&lt;-</w:t>
            </w:r>
            <w:r>
              <w:rPr>
                <w:rStyle w:val="NormalTok"/>
              </w:rPr>
              <w:t xml:space="preserve"> </w:t>
            </w:r>
            <w:r>
              <w:rPr>
                <w:rStyle w:val="FunctionTok"/>
              </w:rPr>
              <w:t xml:space="preserve">avg_predictions</w:t>
            </w:r>
            <w:r>
              <w:rPr>
                <w:rStyle w:val="NormalTok"/>
              </w:rPr>
              <w:t xml:space="preserve">(fit_zoib,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r>
              <w:br/>
            </w:r>
            <w:r>
              <w:rPr>
                <w:rStyle w:val="CommentTok"/>
              </w:rPr>
              <w:t xml:space="preserve"># get differene between the two conditions</w:t>
            </w:r>
            <w:r>
              <w:br/>
            </w:r>
            <w:r>
              <w:rPr>
                <w:rStyle w:val="NormalTok"/>
              </w:rPr>
              <w:t xml:space="preserve">coi_me </w:t>
            </w:r>
            <w:r>
              <w:rPr>
                <w:rStyle w:val="OtherTok"/>
              </w:rPr>
              <w:t xml:space="preserve">&lt;-</w:t>
            </w:r>
            <w:r>
              <w:rPr>
                <w:rStyle w:val="NormalTok"/>
              </w:rPr>
              <w:t xml:space="preserve"> </w:t>
            </w:r>
            <w:r>
              <w:rPr>
                <w:rStyle w:val="FunctionTok"/>
              </w:rPr>
              <w:t xml:space="preserve">avg_comparisons</w:t>
            </w:r>
            <w:r>
              <w:rPr>
                <w:rStyle w:val="NormalTok"/>
              </w:rPr>
              <w:t xml:space="preserve">(fit_zoib, </w:t>
            </w:r>
            <w:r>
              <w:rPr>
                <w:rStyle w:val="AttributeTok"/>
              </w:rPr>
              <w:t xml:space="preserve">variables =</w:t>
            </w:r>
            <w:r>
              <w:rPr>
                <w:rStyle w:val="NormalTok"/>
              </w:rPr>
              <w:t xml:space="preserve"> </w:t>
            </w:r>
            <w:r>
              <w:rPr>
                <w:rStyle w:val="FunctionTok"/>
              </w:rPr>
              <w:t xml:space="preserve">c</w:t>
            </w:r>
            <w:r>
              <w:rPr>
                <w:rStyle w:val="NormalTok"/>
              </w:rPr>
              <w:t xml:space="preserve">(</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p>
          <w:bookmarkEnd w:id="127"/>
        </w:tc>
      </w:tr>
    </w:tbl>
    <w:bookmarkEnd w:id="128"/>
    <w:bookmarkEnd w:id="129"/>
    <w:bookmarkStart w:id="154"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r>
          <m:rPr>
            <m:sty m:val="p"/>
          </m:rPr>
          <m:t>(</m:t>
        </m:r>
        <m:r>
          <m:t>0</m:t>
        </m:r>
        <m:r>
          <m:rPr>
            <m:sty m:val="p"/>
          </m:rPr>
          <m:t>,</m:t>
        </m:r>
        <m:r>
          <m:t>1</m:t>
        </m:r>
        <m:r>
          <m:rPr>
            <m:sty m:val="p"/>
          </m:rPr>
          <m:t>)</m:t>
        </m:r>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0"/>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w:t>
      </w:r>
    </w:p>
    <w:p>
      <w:pPr>
        <w:pStyle w:val="BodyText"/>
      </w:pPr>
      <w:r>
        <w:t xml:space="preserve">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1"/>
      </w:r>
    </w:p>
    <w:bookmarkStart w:id="137"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2" w:name="lst-ordbeta"/>
          <w:p>
            <w:pPr>
              <w:jc w:val="center"/>
            </w:pPr>
            <w:pPr>
              <w:jc w:val="start"/>
              <w:spacing w:before="200"/>
              <w:pStyle w:val="ImageCaption"/>
            </w:pPr>
            <w:r>
              <w:t xml:space="preserve">Listing 18: Load {ordbetareg}</w:t>
            </w:r>
          </w:p>
          <w:p>
            <w:pPr>
              <w:pStyle w:val="SourceCode"/>
              <w:jc w:val="center"/>
            </w:pPr>
            <w:r>
              <w:rPr>
                <w:rStyle w:val="FunctionTok"/>
              </w:rPr>
              <w:t xml:space="preserve">library</w:t>
            </w:r>
            <w:r>
              <w:rPr>
                <w:rStyle w:val="NormalTok"/>
              </w:rPr>
              <w:t xml:space="preserve">(ordbetareg)</w:t>
            </w:r>
          </w:p>
          <w:bookmarkEnd w:id="132"/>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3" w:name="lst-fitordbeta"/>
          <w:p>
            <w:pPr>
              <w:jc w:val="center"/>
            </w:pPr>
            <w:pPr>
              <w:jc w:val="start"/>
              <w:spacing w:before="200"/>
              <w:pStyle w:val="ImageCaption"/>
            </w:pPr>
            <w:r>
              <w:t xml:space="preserve">Listing 19: Fitting ordered beta model with</w:t>
            </w:r>
            <w:r>
              <w:t xml:space="preserve"> </w:t>
            </w:r>
            <w:r>
              <w:rPr>
                <w:rStyle w:val="VerbatimChar"/>
              </w:rPr>
              <w:t xml:space="preserve">ordbetareg()</w:t>
            </w:r>
          </w:p>
          <w:p>
            <w:pPr>
              <w:pStyle w:val="SourceCode"/>
              <w:jc w:val="center"/>
            </w:pPr>
            <w:r>
              <w:rPr>
                <w:rStyle w:val="NormalTok"/>
              </w:rPr>
              <w:t xml:space="preserve">ord_fit_brms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"bayes_ordbeta_model"</w:t>
            </w:r>
            <w:r>
              <w:rPr>
                <w:rStyle w:val="NormalTok"/>
              </w:rPr>
              <w:t xml:space="preserve">)</w:t>
            </w:r>
            <w:r>
              <w:br/>
            </w:r>
            <w:r>
              <w:rPr>
                <w:rStyle w:val="NormalTok"/>
              </w:rPr>
              <w:t xml:space="preserve">)</w:t>
            </w:r>
          </w:p>
          <w:bookmarkEnd w:id="133"/>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20</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4" w:name="lst-ordbetadisp"/>
          <w:p>
            <w:pPr>
              <w:jc w:val="center"/>
            </w:pPr>
            <w:pPr>
              <w:jc w:val="start"/>
              <w:spacing w:before="200"/>
              <w:pStyle w:val="ImageCaption"/>
            </w:pPr>
            <w:r>
              <w:t xml:space="preserve">Listing 20: Fitting ordered beta model with dispersion using</w:t>
            </w:r>
            <w:r>
              <w:t xml:space="preserve"> </w:t>
            </w:r>
            <w:r>
              <w:rPr>
                <w:rStyle w:val="VerbatimChar"/>
              </w:rPr>
              <w:t xml:space="preserve">ordbetareg()</w:t>
            </w:r>
          </w:p>
          <w:p>
            <w:pPr>
              <w:pStyle w:val="SourceCode"/>
              <w:jc w:val="center"/>
            </w:pPr>
            <w:r>
              <w:rPr>
                <w:rStyle w:val="NormalTok"/>
              </w:rPr>
              <w:t xml:space="preserve">ord_beta_phi </w:t>
            </w:r>
            <w:r>
              <w:rPr>
                <w:rStyle w:val="OtherTok"/>
              </w:rPr>
              <w:t xml:space="preserve">&lt;-</w:t>
            </w:r>
            <w:r>
              <w:rPr>
                <w:rStyle w:val="NormalTok"/>
              </w:rPr>
              <w:t xml:space="preserve"> </w:t>
            </w:r>
            <w:r>
              <w:rPr>
                <w:rStyle w:val="FunctionTok"/>
              </w:rPr>
              <w:t xml:space="preserve">bf</w:t>
            </w:r>
            <w:r>
              <w:rPr>
                <w:rStyle w:val="NormalTok"/>
              </w:rPr>
              <w:t xml:space="preserve">(Accuracy </w:t>
            </w:r>
            <w:r>
              <w:rPr>
                <w:rStyle w:val="SpecialCharTok"/>
              </w:rPr>
              <w:t xml:space="preserve">~</w:t>
            </w:r>
            <w:r>
              <w:rPr>
                <w:rStyle w:val="NormalTok"/>
              </w:rPr>
              <w:t xml:space="preserve"> Fluency, phi </w:t>
            </w:r>
            <w:r>
              <w:rPr>
                <w:rStyle w:val="SpecialCharTok"/>
              </w:rPr>
              <w:t xml:space="preserve">~</w:t>
            </w:r>
            <w:r>
              <w:rPr>
                <w:rStyle w:val="NormalTok"/>
              </w:rPr>
              <w:t xml:space="preserve"> Fluency)</w:t>
            </w:r>
            <w:r>
              <w:br/>
            </w:r>
            <w:r>
              <w:br/>
            </w:r>
            <w:r>
              <w:rPr>
                <w:rStyle w:val="NormalTok"/>
              </w:rPr>
              <w:t xml:space="preserve">m.phi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ord_beta_phi,</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phi_reg =</w:t>
            </w:r>
            <w:r>
              <w:rPr>
                <w:rStyle w:val="NormalTok"/>
              </w:rPr>
              <w:t xml:space="preserve"> </w:t>
            </w:r>
            <w:r>
              <w:rPr>
                <w:rStyle w:val="StringTok"/>
              </w:rPr>
              <w:t xml:space="preserve">'both'</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"bayes_ordbeta_phi_model"</w:t>
            </w:r>
            <w:r>
              <w:rPr>
                <w:rStyle w:val="NormalTok"/>
              </w:rPr>
              <w:t xml:space="preserve">)</w:t>
            </w:r>
            <w:r>
              <w:br/>
            </w:r>
            <w:r>
              <w:rPr>
                <w:rStyle w:val="NormalTok"/>
              </w:rPr>
              <w:t xml:space="preserve">)</w:t>
            </w:r>
          </w:p>
          <w:bookmarkEnd w:id="134"/>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5" w:name="tbl-ordbeta"/>
    <w:p>
      <w:pPr>
        <w:pStyle w:val="FigureTitle"/>
      </w:pPr>
      <w:r>
        <w:t xml:space="preserve">Table 6</w:t>
      </w:r>
    </w:p>
    <w:p>
      <w:pPr>
        <w:pStyle w:val="Caption"/>
      </w:pPr>
      <w:r>
        <w:t xml:space="preserve">Marginal effect of fluency for ordered beta model</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[-0.015, 0.136]</w:t>
            </w:r>
          </w:p>
        </w:tc>
        <w:tc>
          <w:tcPr/>
          <w:p>
            <w:pPr>
              <w:pStyle w:val="Compact"/>
            </w:pPr>
            <w:r>
              <w:t xml:space="preserve">0.941</w:t>
            </w:r>
          </w:p>
        </w:tc>
      </w:tr>
    </w:tbl>
    <w:bookmarkEnd w:id="135"/>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6" w:name="tbl-cutpoints"/>
    <w:p>
      <w:pPr>
        <w:pStyle w:val="FigureTitle"/>
      </w:pPr>
      <w:r>
        <w:t xml:space="preserve">Table 7</w:t>
      </w:r>
    </w:p>
    <w:p>
      <w:pPr>
        <w:pStyle w:val="Caption"/>
      </w:pPr>
      <w:r>
        <w:t xml:space="preserve">Cutzero and cutone parameter summary</w:t>
      </w:r>
    </w:p>
    <w:tbl>
      <w:tblPr>
        <w:tblStyle w:val="Table"/>
        <w:tblW w:type="pct" w:w="2500"/>
        <w:tblLayout w:type="fixed"/>
        <w:tblLook w:firstRow="1" w:lastRow="0" w:firstColumn="0" w:lastColumn="0" w:noHBand="0" w:noVBand="0" w:val="0020"/>
      </w:tblPr>
      <w:tblGrid>
        <w:gridCol w:w="1320"/>
        <w:gridCol w:w="880"/>
        <w:gridCol w:w="176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-2.98</w:t>
            </w:r>
          </w:p>
        </w:tc>
        <w:tc>
          <w:tcPr/>
          <w:p>
            <w:pPr>
              <w:pStyle w:val="Compact"/>
            </w:pPr>
            <w:r>
              <w:t xml:space="preserve">[-3.59, -2.4]</w:t>
            </w:r>
          </w:p>
        </w:tc>
      </w:tr>
      <w:tr>
        <w:tc>
          <w:tcPr/>
          <w:p>
            <w:pPr>
              <w:pStyle w:val="Compact"/>
            </w:pPr>
            <w:r>
              <w:t xml:space="preserve">cutone</w:t>
            </w:r>
          </w:p>
        </w:tc>
        <w:tc>
          <w:tcPr/>
          <w:p>
            <w:pPr>
              <w:pStyle w:val="Compact"/>
            </w:pPr>
            <w:r>
              <w:t xml:space="preserve">1.85</w:t>
            </w:r>
          </w:p>
        </w:tc>
        <w:tc>
          <w:tcPr/>
          <w:p>
            <w:pPr>
              <w:pStyle w:val="Compact"/>
            </w:pPr>
            <w:r>
              <w:t xml:space="preserve">[1.64, 2.07]</w:t>
            </w:r>
          </w:p>
        </w:tc>
      </w:tr>
    </w:tbl>
    <w:bookmarkEnd w:id="136"/>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7"/>
    <w:bookmarkStart w:id="142"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1"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39" name="Picture"/>
            <a:graphic>
              <a:graphicData uri="http://schemas.openxmlformats.org/drawingml/2006/picture">
                <pic:pic>
                  <pic:nvPicPr>
                    <pic:cNvPr descr="ms_files/figure-docx/fig-ppcheckord-1.png" id="140" name="Picture"/>
                    <pic:cNvPicPr>
                      <a:picLocks noChangeArrowheads="1" noChangeAspect="1"/>
                    </pic:cNvPicPr>
                  </pic:nvPicPr>
                  <pic:blipFill>
                    <a:blip r:embed="rId138"/>
                    <a:stretch>
                      <a:fillRect/>
                    </a:stretch>
                  </pic:blipFill>
                  <pic:spPr bwMode="auto">
                    <a:xfrm>
                      <a:off x="0" y="0"/>
                      <a:ext cx="5943600" cy="4754880"/>
                    </a:xfrm>
                    <a:prstGeom prst="rect">
                      <a:avLst/>
                    </a:prstGeom>
                    <a:noFill/>
                    <a:ln w="9525">
                      <a:noFill/>
                      <a:headEnd/>
                      <a:tailEnd/>
                    </a:ln>
                  </pic:spPr>
                </pic:pic>
              </a:graphicData>
            </a:graphic>
          </wp:inline>
        </w:drawing>
      </w:r>
    </w:p>
    <w:bookmarkEnd w:id="141"/>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2"/>
    <w:bookmarkStart w:id="147"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6"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4" name="Picture"/>
            <a:graphic>
              <a:graphicData uri="http://schemas.openxmlformats.org/drawingml/2006/picture">
                <pic:pic>
                  <pic:nvPicPr>
                    <pic:cNvPr descr="ms_files/figure-docx/fig-heiss-1.png" id="145" name="Picture"/>
                    <pic:cNvPicPr>
                      <a:picLocks noChangeArrowheads="1" noChangeAspect="1"/>
                    </pic:cNvPicPr>
                  </pic:nvPicPr>
                  <pic:blipFill>
                    <a:blip r:embed="rId143"/>
                    <a:stretch>
                      <a:fillRect/>
                    </a:stretch>
                  </pic:blipFill>
                  <pic:spPr bwMode="auto">
                    <a:xfrm>
                      <a:off x="0" y="0"/>
                      <a:ext cx="5504749" cy="4403799"/>
                    </a:xfrm>
                    <a:prstGeom prst="rect">
                      <a:avLst/>
                    </a:prstGeom>
                    <a:noFill/>
                    <a:ln w="9525">
                      <a:noFill/>
                      <a:headEnd/>
                      <a:tailEnd/>
                    </a:ln>
                  </pic:spPr>
                </pic:pic>
              </a:graphicData>
            </a:graphic>
          </wp:inline>
        </w:drawing>
      </w:r>
    </w:p>
    <w:bookmarkEnd w:id="146"/>
    <w:bookmarkEnd w:id="147"/>
    <w:bookmarkStart w:id="153"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48" w:name="tbl-all"/>
    <w:p>
      <w:pPr>
        <w:pStyle w:val="FigureTitle"/>
      </w:pPr>
      <w:r>
        <w:t xml:space="preserve">Table 8</w:t>
      </w:r>
    </w:p>
    <w:p>
      <w:pPr>
        <w:pStyle w:val="Caption"/>
      </w:pPr>
      <w:r>
        <w:t xml:space="preserve">Bayesian regression summaries for each model</w:t>
      </w:r>
    </w:p>
    <w:tbl>
      <w:tblPr>
        <w:tblStyle w:val="Table"/>
        <w:tblW w:type="pct" w:w="4815"/>
        <w:tblLayout w:type="fixed"/>
        <w:tblLook w:firstRow="1" w:lastRow="0" w:firstColumn="0" w:lastColumn="0" w:noHBand="0" w:noVBand="0" w:val="0020"/>
      </w:tblPr>
      <w:tblGrid>
        <w:gridCol w:w="1056"/>
        <w:gridCol w:w="528"/>
        <w:gridCol w:w="1114"/>
        <w:gridCol w:w="1232"/>
        <w:gridCol w:w="1232"/>
        <w:gridCol w:w="1232"/>
        <w:gridCol w:w="123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-0.830</w:t>
            </w:r>
          </w:p>
        </w:tc>
        <w:tc>
          <w:tcPr/>
          <w:p>
            <w:pPr>
              <w:pStyle w:val="Compact"/>
            </w:pPr>
            <w:r>
              <w:t xml:space="preserve">-0.832</w:t>
            </w:r>
          </w:p>
        </w:tc>
        <w:tc>
          <w:tcPr/>
          <w:p>
            <w:pPr>
              <w:pStyle w:val="Compact"/>
            </w:pPr>
            <w:r>
              <w:t xml:space="preserve">-0.833</w:t>
            </w:r>
          </w:p>
        </w:tc>
        <w:tc>
          <w:tcPr/>
          <w:p>
            <w:pPr>
              <w:pStyle w:val="Compact"/>
            </w:pPr>
            <w:r>
              <w:t xml:space="preserve">-0.867</w:t>
            </w:r>
          </w:p>
        </w:tc>
      </w:tr>
      <w:tr>
        <w:tc>
          <w:tcPr/>
          <w:p>
            <w:pPr>
              <w:pStyle w:val="Compact"/>
            </w:pPr>
          </w:p>
        </w:tc>
        <w:tc>
          <w:tcPr/>
          <w:p>
            <w:pPr>
              <w:pStyle w:val="Compact"/>
            </w:pPr>
            <w:r>
              <w:rPr>
                <w:i/>
                <w:iCs/>
              </w:rPr>
              <w:t xml:space="preserve">Cr.I</w:t>
            </w:r>
          </w:p>
        </w:tc>
        <w:tc>
          <w:tcPr/>
          <w:p>
            <w:pPr>
              <w:pStyle w:val="Compact"/>
            </w:pPr>
            <w:r>
              <w:rPr>
                <w:i/>
                <w:iCs/>
              </w:rPr>
              <w:t xml:space="preserve">[0.201, 0.314]</w:t>
            </w:r>
          </w:p>
        </w:tc>
        <w:tc>
          <w:tcPr/>
          <w:p>
            <w:pPr>
              <w:pStyle w:val="Compact"/>
            </w:pPr>
            <w:r>
              <w:rPr>
                <w:i/>
                <w:iCs/>
              </w:rPr>
              <w:t xml:space="preserve">[-1.103, -0.554]</w:t>
            </w:r>
          </w:p>
        </w:tc>
        <w:tc>
          <w:tcPr/>
          <w:p>
            <w:pPr>
              <w:pStyle w:val="Compact"/>
            </w:pPr>
            <w:r>
              <w:rPr>
                <w:i/>
                <w:iCs/>
              </w:rPr>
              <w:t xml:space="preserve">[-1.088, -0.573]</w:t>
            </w:r>
          </w:p>
        </w:tc>
        <w:tc>
          <w:tcPr/>
          <w:p>
            <w:pPr>
              <w:pStyle w:val="Compact"/>
            </w:pPr>
            <w:r>
              <w:rPr>
                <w:i/>
                <w:iCs/>
              </w:rPr>
              <w:t xml:space="preserve">[-1.096, -0.57]</w:t>
            </w:r>
          </w:p>
        </w:tc>
        <w:tc>
          <w:tcPr/>
          <w:p>
            <w:pPr>
              <w:pStyle w:val="Compact"/>
            </w:pPr>
            <w:r>
              <w:rPr>
                <w:i/>
                <w:iCs/>
              </w:rPr>
              <w:t xml:space="preserve">[-1.132, -0.596]</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b_Fluency</w:t>
            </w:r>
          </w:p>
        </w:tc>
        <w:tc>
          <w:tcPr/>
          <w:p>
            <w:pPr>
              <w:pStyle w:val="Compact"/>
            </w:pPr>
            <w:r>
              <w:t xml:space="preserve">Mean</w:t>
            </w:r>
          </w:p>
        </w:tc>
        <w:tc>
          <w:tcPr/>
          <w:p>
            <w:pPr>
              <w:pStyle w:val="Compact"/>
            </w:pPr>
            <w:r>
              <w:t xml:space="preserve">0.083</w:t>
            </w:r>
          </w:p>
        </w:tc>
        <w:tc>
          <w:tcPr/>
          <w:p>
            <w:pPr>
              <w:pStyle w:val="Compact"/>
            </w:pPr>
            <w:r>
              <w:t xml:space="preserve">0.201</w:t>
            </w:r>
          </w:p>
        </w:tc>
        <w:tc>
          <w:tcPr/>
          <w:p>
            <w:pPr>
              <w:pStyle w:val="Compact"/>
            </w:pPr>
            <w:r>
              <w:t xml:space="preserve">0.205</w:t>
            </w:r>
          </w:p>
        </w:tc>
        <w:tc>
          <w:tcPr/>
          <w:p>
            <w:pPr>
              <w:pStyle w:val="Compact"/>
            </w:pPr>
            <w:r>
              <w:t xml:space="preserve">0.205</w:t>
            </w:r>
          </w:p>
        </w:tc>
        <w:tc>
          <w:tcPr/>
          <w:p>
            <w:pPr>
              <w:pStyle w:val="Compact"/>
            </w:pPr>
            <w:r>
              <w:t xml:space="preserve">0.263</w:t>
            </w:r>
          </w:p>
        </w:tc>
      </w:tr>
      <w:tr>
        <w:tc>
          <w:tcPr/>
          <w:p>
            <w:pPr>
              <w:pStyle w:val="Compact"/>
            </w:pPr>
          </w:p>
        </w:tc>
        <w:tc>
          <w:tcPr/>
          <w:p>
            <w:pPr>
              <w:pStyle w:val="Compact"/>
            </w:pPr>
            <w:r>
              <w:rPr>
                <w:i/>
                <w:iCs/>
              </w:rPr>
              <w:t xml:space="preserve">Cr.I</w:t>
            </w:r>
          </w:p>
        </w:tc>
        <w:tc>
          <w:tcPr/>
          <w:p>
            <w:pPr>
              <w:pStyle w:val="Compact"/>
            </w:pPr>
            <w:r>
              <w:rPr>
                <w:i/>
                <w:iCs/>
              </w:rPr>
              <w:t xml:space="preserve">[0.001, 0.164]</w:t>
            </w:r>
          </w:p>
        </w:tc>
        <w:tc>
          <w:tcPr/>
          <w:p>
            <w:pPr>
              <w:pStyle w:val="Compact"/>
            </w:pPr>
            <w:r>
              <w:rPr>
                <w:i/>
                <w:iCs/>
              </w:rPr>
              <w:t xml:space="preserve">[-0.146, 0.554]</w:t>
            </w:r>
          </w:p>
        </w:tc>
        <w:tc>
          <w:tcPr/>
          <w:p>
            <w:pPr>
              <w:pStyle w:val="Compact"/>
            </w:pPr>
            <w:r>
              <w:rPr>
                <w:i/>
                <w:iCs/>
              </w:rPr>
              <w:t xml:space="preserve">[-0.127, 0.547]</w:t>
            </w:r>
          </w:p>
        </w:tc>
        <w:tc>
          <w:tcPr/>
          <w:p>
            <w:pPr>
              <w:pStyle w:val="Compact"/>
            </w:pPr>
            <w:r>
              <w:rPr>
                <w:i/>
                <w:iCs/>
              </w:rPr>
              <w:t xml:space="preserve">[-0.139, 0.546]</w:t>
            </w:r>
          </w:p>
        </w:tc>
        <w:tc>
          <w:tcPr/>
          <w:p>
            <w:pPr>
              <w:pStyle w:val="Compact"/>
            </w:pPr>
            <w:r>
              <w:rPr>
                <w:i/>
                <w:iCs/>
              </w:rPr>
              <w:t xml:space="preserve">[-0.065, 0.59]</w:t>
            </w:r>
          </w:p>
        </w:tc>
      </w:tr>
      <w:tr>
        <w:tc>
          <w:tcPr/>
          <w:p>
            <w:pPr>
              <w:pStyle w:val="Compact"/>
            </w:pPr>
          </w:p>
        </w:tc>
        <w:tc>
          <w:tcPr/>
          <w:p>
            <w:pPr>
              <w:pStyle w:val="Compact"/>
            </w:pPr>
            <w:r>
              <w:rPr>
                <w:i/>
                <w:iCs/>
              </w:rPr>
              <w:t xml:space="preserve">pd</w:t>
            </w:r>
          </w:p>
        </w:tc>
        <w:tc>
          <w:tcPr/>
          <w:p>
            <w:pPr>
              <w:pStyle w:val="Compact"/>
            </w:pPr>
            <w:r>
              <w:t xml:space="preserve">_0.975*_</w:t>
            </w:r>
          </w:p>
        </w:tc>
        <w:tc>
          <w:tcPr/>
          <w:p>
            <w:pPr>
              <w:pStyle w:val="Compact"/>
            </w:pPr>
            <w:r>
              <w:rPr>
                <w:i/>
                <w:iCs/>
              </w:rPr>
              <w:t xml:space="preserve">0.876</w:t>
            </w:r>
          </w:p>
        </w:tc>
        <w:tc>
          <w:tcPr/>
          <w:p>
            <w:pPr>
              <w:pStyle w:val="Compact"/>
            </w:pPr>
            <w:r>
              <w:rPr>
                <w:i/>
                <w:iCs/>
              </w:rPr>
              <w:t xml:space="preserve">0.880</w:t>
            </w:r>
          </w:p>
        </w:tc>
        <w:tc>
          <w:tcPr/>
          <w:p>
            <w:pPr>
              <w:pStyle w:val="Compact"/>
            </w:pPr>
            <w:r>
              <w:rPr>
                <w:i/>
                <w:iCs/>
              </w:rPr>
              <w:t xml:space="preserve">0.883</w:t>
            </w:r>
          </w:p>
        </w:tc>
        <w:tc>
          <w:tcPr/>
          <w:p>
            <w:pPr>
              <w:pStyle w:val="Compact"/>
            </w:pPr>
            <w:r>
              <w:rPr>
                <w:i/>
                <w:iCs/>
              </w:rPr>
              <w:t xml:space="preserve">0.941</w:t>
            </w:r>
          </w:p>
        </w:tc>
      </w:tr>
      <w:tr>
        <w:tc>
          <w:tcPr/>
          <w:p>
            <w:pPr>
              <w:pStyle w:val="Compact"/>
            </w:pPr>
            <w:r>
              <w:t xml:space="preserve">sigma</w:t>
            </w:r>
          </w:p>
        </w:tc>
        <w:tc>
          <w:tcPr/>
          <w:p>
            <w:pPr>
              <w:pStyle w:val="Compact"/>
            </w:pPr>
            <w:r>
              <w:t xml:space="preserve">Mean</w:t>
            </w:r>
          </w:p>
        </w:tc>
        <w:tc>
          <w:tcPr/>
          <w:p>
            <w:pPr>
              <w:pStyle w:val="Compact"/>
            </w:pPr>
            <w:r>
              <w:t xml:space="preserve">0.208</w:t>
            </w:r>
          </w:p>
        </w:tc>
        <w:tc>
          <w:tcPr/>
          <w:p/>
        </w:tc>
        <w:tc>
          <w:tcP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[0.181, 0.24]</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1.604</w:t>
            </w:r>
          </w:p>
        </w:tc>
        <w:tc>
          <w:tcPr/>
          <w:p>
            <w:pPr>
              <w:pStyle w:val="Compact"/>
            </w:pPr>
            <w:r>
              <w:t xml:space="preserve">1.603</w:t>
            </w:r>
          </w:p>
        </w:tc>
        <w:tc>
          <w:tcPr/>
          <w:p>
            <w:pPr>
              <w:pStyle w:val="Compact"/>
            </w:pPr>
            <w:r>
              <w:t xml:space="preserve">1.603</w:t>
            </w:r>
          </w:p>
        </w:tc>
        <w:tc>
          <w:tcPr/>
          <w:p>
            <w:pPr>
              <w:pStyle w:val="Compact"/>
            </w:pPr>
            <w:r>
              <w:t xml:space="preserve">1.613</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[1.202, 1.977]</w:t>
            </w:r>
          </w:p>
        </w:tc>
        <w:tc>
          <w:tcPr/>
          <w:p>
            <w:pPr>
              <w:pStyle w:val="Compact"/>
            </w:pPr>
            <w:r>
              <w:rPr>
                <w:i/>
                <w:iCs/>
              </w:rPr>
              <w:t xml:space="preserve">[1.205, 1.974]</w:t>
            </w:r>
          </w:p>
        </w:tc>
        <w:tc>
          <w:tcPr/>
          <w:p>
            <w:pPr>
              <w:pStyle w:val="Compact"/>
            </w:pPr>
            <w:r>
              <w:rPr>
                <w:i/>
                <w:iCs/>
              </w:rPr>
              <w:t xml:space="preserve">[1.189, 1.973]</w:t>
            </w:r>
          </w:p>
        </w:tc>
        <w:tc>
          <w:tcPr/>
          <w:p>
            <w:pPr>
              <w:pStyle w:val="Compact"/>
            </w:pPr>
            <w:r>
              <w:rPr>
                <w:i/>
                <w:iCs/>
              </w:rPr>
              <w:t xml:space="preserve">[1.197, 2.004]</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b_phi_Fluency</w:t>
            </w:r>
          </w:p>
        </w:tc>
        <w:tc>
          <w:tcPr/>
          <w:p>
            <w:pPr>
              <w:pStyle w:val="Compact"/>
            </w:pPr>
            <w:r>
              <w:t xml:space="preserve">Mean</w:t>
            </w:r>
          </w:p>
        </w:tc>
        <w:tc>
          <w:tcPr/>
          <w:p/>
        </w:tc>
        <w:tc>
          <w:tcPr/>
          <w:p>
            <w:pPr>
              <w:pStyle w:val="Compact"/>
            </w:pPr>
            <w:r>
              <w:t xml:space="preserve">0.423</w:t>
            </w:r>
          </w:p>
        </w:tc>
        <w:tc>
          <w:tcPr/>
          <w:p>
            <w:pPr>
              <w:pStyle w:val="Compact"/>
            </w:pPr>
            <w:r>
              <w:t xml:space="preserve">0.425</w:t>
            </w:r>
          </w:p>
        </w:tc>
        <w:tc>
          <w:tcPr/>
          <w:p>
            <w:pPr>
              <w:pStyle w:val="Compact"/>
            </w:pPr>
            <w:r>
              <w:t xml:space="preserve">0.420</w:t>
            </w:r>
          </w:p>
        </w:tc>
        <w:tc>
          <w:tcPr/>
          <w:p>
            <w:pPr>
              <w:pStyle w:val="Compact"/>
            </w:pPr>
            <w:r>
              <w:t xml:space="preserve">0.407</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[-0.129, 0.989]</w:t>
            </w:r>
          </w:p>
        </w:tc>
        <w:tc>
          <w:tcPr/>
          <w:p>
            <w:pPr>
              <w:pStyle w:val="Compact"/>
            </w:pPr>
            <w:r>
              <w:rPr>
                <w:i/>
                <w:iCs/>
              </w:rPr>
              <w:t xml:space="preserve">[-0.155, 0.989]</w:t>
            </w:r>
          </w:p>
        </w:tc>
        <w:tc>
          <w:tcPr/>
          <w:p>
            <w:pPr>
              <w:pStyle w:val="Compact"/>
            </w:pPr>
            <w:r>
              <w:rPr>
                <w:i/>
                <w:iCs/>
              </w:rPr>
              <w:t xml:space="preserve">[-0.13, 0.993]</w:t>
            </w:r>
          </w:p>
        </w:tc>
        <w:tc>
          <w:tcPr/>
          <w:p>
            <w:pPr>
              <w:pStyle w:val="Compact"/>
            </w:pPr>
            <w:r>
              <w:rPr>
                <w:i/>
                <w:iCs/>
              </w:rPr>
              <w:t xml:space="preserve">[-0.152, 0.955]</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0.930</w:t>
            </w:r>
          </w:p>
        </w:tc>
        <w:tc>
          <w:tcPr/>
          <w:p>
            <w:pPr>
              <w:pStyle w:val="Compact"/>
            </w:pPr>
            <w:r>
              <w:rPr>
                <w:i/>
                <w:iCs/>
              </w:rPr>
              <w:t xml:space="preserve">0.923</w:t>
            </w:r>
          </w:p>
        </w:tc>
        <w:tc>
          <w:tcPr/>
          <w:p>
            <w:pPr>
              <w:pStyle w:val="Compact"/>
            </w:pPr>
            <w:r>
              <w:rPr>
                <w:i/>
                <w:iCs/>
              </w:rPr>
              <w:t xml:space="preserve">0.928</w:t>
            </w:r>
          </w:p>
        </w:tc>
        <w:tc>
          <w:tcPr/>
          <w:p>
            <w:pPr>
              <w:pStyle w:val="Compact"/>
            </w:pPr>
            <w:r>
              <w:rPr>
                <w:i/>
                <w:iCs/>
              </w:rPr>
              <w:t xml:space="preserve">0.923</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-1.673</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[-2.517, -0.93]</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-2.139</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[-4.686, -0.322]</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_0.993**_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-1.547</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[-2.275, -0.869]</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-2.268</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[-4.764, -0.478]</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_0.995***_</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-2.070</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[-4.589, -0.252]</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_0.990**_</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0.235</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[-6.56, 5.693]</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0.565</w:t>
            </w:r>
          </w:p>
        </w:tc>
        <w:tc>
          <w:tcPr/>
          <w:p>
            <w:pPr>
              <w:pStyle w:val="Compact"/>
            </w:pPr>
            <w:r>
              <w:rPr>
                <w:i/>
                <w:iCs/>
              </w:rPr>
              <w:t xml:space="preserve">-</w:t>
            </w:r>
          </w:p>
        </w:tc>
      </w:tr>
    </w:tbl>
    <w:bookmarkEnd w:id="148"/>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2"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ZIB (C) and ZOIB (D).</w:t>
      </w:r>
    </w:p>
    <w:p>
      <w:pPr>
        <w:pStyle w:val="FigureWithoutNote"/>
      </w:pPr>
      <w:r>
        <w:drawing>
          <wp:inline>
            <wp:extent cx="5943600" cy="4754880"/>
            <wp:effectExtent b="0" l="0" r="0" t="0"/>
            <wp:docPr descr="" title="" id="150" name="Picture"/>
            <a:graphic>
              <a:graphicData uri="http://schemas.openxmlformats.org/drawingml/2006/picture">
                <pic:pic>
                  <pic:nvPicPr>
                    <pic:cNvPr descr="ms_files/figure-docx/fig-ppcheckall-1.png" id="151" name="Picture"/>
                    <pic:cNvPicPr>
                      <a:picLocks noChangeArrowheads="1" noChangeAspect="1"/>
                    </pic:cNvPicPr>
                  </pic:nvPicPr>
                  <pic:blipFill>
                    <a:blip r:embed="rId149"/>
                    <a:stretch>
                      <a:fillRect/>
                    </a:stretch>
                  </pic:blipFill>
                  <pic:spPr bwMode="auto">
                    <a:xfrm>
                      <a:off x="0" y="0"/>
                      <a:ext cx="5943600" cy="4754880"/>
                    </a:xfrm>
                    <a:prstGeom prst="rect">
                      <a:avLst/>
                    </a:prstGeom>
                    <a:noFill/>
                    <a:ln w="9525">
                      <a:noFill/>
                      <a:headEnd/>
                      <a:tailEnd/>
                    </a:ln>
                  </pic:spPr>
                </pic:pic>
              </a:graphicData>
            </a:graphic>
          </wp:inline>
        </w:drawing>
      </w:r>
    </w:p>
    <w:bookmarkEnd w:id="152"/>
    <w:bookmarkEnd w:id="153"/>
    <w:bookmarkEnd w:id="154"/>
    <w:bookmarkEnd w:id="155"/>
    <w:bookmarkStart w:id="157"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 using the {marginaleffects} package.</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6"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6"/>
    <w:bookmarkEnd w:id="157"/>
    <w:bookmarkStart w:id="275" w:name="references"/>
    <w:p>
      <w:pPr>
        <w:pStyle w:val="Heading1"/>
      </w:pPr>
      <w:r>
        <w:t xml:space="preserve">References</w:t>
      </w:r>
    </w:p>
    <w:bookmarkStart w:id="274" w:name="refs"/>
    <w:bookmarkStart w:id="159"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8">
        <w:r>
          <w:rPr>
            <w:rStyle w:val="Hyperlink"/>
          </w:rPr>
          <w:t xml:space="preserve">https://CRAN.R-project.org/package=marginaleffects</w:t>
        </w:r>
      </w:hyperlink>
    </w:p>
    <w:bookmarkEnd w:id="159"/>
    <w:bookmarkStart w:id="161"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60">
        <w:r>
          <w:rPr>
            <w:rStyle w:val="Hyperlink"/>
          </w:rPr>
          <w:t xml:space="preserve">https://doi.org/10.18637/jss.v111.i09</w:t>
        </w:r>
      </w:hyperlink>
    </w:p>
    <w:bookmarkEnd w:id="161"/>
    <w:bookmarkStart w:id="163"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2">
        <w:r>
          <w:rPr>
            <w:rStyle w:val="Hyperlink"/>
          </w:rPr>
          <w:t xml:space="preserve">https://doi.org/10.2307/2983678</w:t>
        </w:r>
      </w:hyperlink>
    </w:p>
    <w:bookmarkEnd w:id="163"/>
    <w:bookmarkStart w:id="165"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4">
        <w:r>
          <w:rPr>
            <w:rStyle w:val="Hyperlink"/>
          </w:rPr>
          <w:t xml:space="preserve">https://doi.org/10.1037/met0000553</w:t>
        </w:r>
      </w:hyperlink>
    </w:p>
    <w:bookmarkEnd w:id="165"/>
    <w:bookmarkStart w:id="167"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6">
        <w:r>
          <w:rPr>
            <w:rStyle w:val="Hyperlink"/>
          </w:rPr>
          <w:t xml:space="preserve">https://doi.org/10.32614/RJ-2017-066</w:t>
        </w:r>
      </w:hyperlink>
    </w:p>
    <w:bookmarkEnd w:id="167"/>
    <w:bookmarkStart w:id="169"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8">
        <w:r>
          <w:rPr>
            <w:rStyle w:val="Hyperlink"/>
          </w:rPr>
          <w:t xml:space="preserve">https://doi.org/10.18637/jss.v080.i01</w:t>
        </w:r>
      </w:hyperlink>
    </w:p>
    <w:bookmarkEnd w:id="169"/>
    <w:bookmarkStart w:id="171"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70">
        <w:r>
          <w:rPr>
            <w:rStyle w:val="Hyperlink"/>
          </w:rPr>
          <w:t xml:space="preserve">https://mc-stan.org/posterior/</w:t>
        </w:r>
      </w:hyperlink>
    </w:p>
    <w:bookmarkEnd w:id="171"/>
    <w:bookmarkStart w:id="173"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2">
        <w:r>
          <w:rPr>
            <w:rStyle w:val="Hyperlink"/>
          </w:rPr>
          <w:t xml:space="preserve">https://doi.org/10.1177/2515245918823199</w:t>
        </w:r>
      </w:hyperlink>
    </w:p>
    <w:bookmarkEnd w:id="173"/>
    <w:bookmarkStart w:id="175"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4">
        <w:r>
          <w:rPr>
            <w:rStyle w:val="Hyperlink"/>
          </w:rPr>
          <w:t xml:space="preserve">https://doi.org/10.3758/s13423-013-0442-z</w:t>
        </w:r>
      </w:hyperlink>
    </w:p>
    <w:bookmarkEnd w:id="175"/>
    <w:bookmarkStart w:id="176"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6"/>
    <w:bookmarkStart w:id="178"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7">
        <w:r>
          <w:rPr>
            <w:rStyle w:val="Hyperlink"/>
          </w:rPr>
          <w:t xml:space="preserve">https://doi.org/10.31219/osf.io/f9rqg_v1</w:t>
        </w:r>
      </w:hyperlink>
      <w:r>
        <w:t xml:space="preserve">.</w:t>
      </w:r>
    </w:p>
    <w:bookmarkEnd w:id="178"/>
    <w:bookmarkStart w:id="180"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79">
        <w:r>
          <w:rPr>
            <w:rStyle w:val="Hyperlink"/>
          </w:rPr>
          <w:t xml:space="preserve">https://doi.org/10.1126/science.adq1814</w:t>
        </w:r>
      </w:hyperlink>
    </w:p>
    <w:bookmarkEnd w:id="180"/>
    <w:bookmarkStart w:id="182"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1">
        <w:r>
          <w:rPr>
            <w:rStyle w:val="Hyperlink"/>
          </w:rPr>
          <w:t xml:space="preserve">https://doi.org/10.18637/jss.v034.i02</w:t>
        </w:r>
      </w:hyperlink>
    </w:p>
    <w:bookmarkEnd w:id="182"/>
    <w:bookmarkStart w:id="184"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3">
        <w:r>
          <w:rPr>
            <w:rStyle w:val="Hyperlink"/>
          </w:rPr>
          <w:t xml:space="preserve">https://nixos.org/</w:t>
        </w:r>
      </w:hyperlink>
    </w:p>
    <w:bookmarkEnd w:id="184"/>
    <w:bookmarkStart w:id="186"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5">
        <w:r>
          <w:rPr>
            <w:rStyle w:val="Hyperlink"/>
          </w:rPr>
          <w:t xml:space="preserve">https://doi.org/10.1080/0266476042000214501</w:t>
        </w:r>
      </w:hyperlink>
    </w:p>
    <w:bookmarkEnd w:id="186"/>
    <w:bookmarkStart w:id="188"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7">
        <w:r>
          <w:rPr>
            <w:rStyle w:val="Hyperlink"/>
          </w:rPr>
          <w:t xml:space="preserve">https://doi.org/10.1007/s11121-021-01302-y</w:t>
        </w:r>
      </w:hyperlink>
    </w:p>
    <w:bookmarkEnd w:id="188"/>
    <w:bookmarkStart w:id="190"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89">
        <w:r>
          <w:rPr>
            <w:rStyle w:val="Hyperlink"/>
          </w:rPr>
          <w:t xml:space="preserve">https://mc-stan.org/cmdstanr/</w:t>
        </w:r>
      </w:hyperlink>
    </w:p>
    <w:bookmarkEnd w:id="190"/>
    <w:bookmarkStart w:id="192"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1">
        <w:r>
          <w:rPr>
            <w:rStyle w:val="Hyperlink"/>
          </w:rPr>
          <w:t xml:space="preserve">https://stat.columbia.edu/~gelman/book/</w:t>
        </w:r>
      </w:hyperlink>
    </w:p>
    <w:bookmarkEnd w:id="192"/>
    <w:bookmarkStart w:id="194"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3">
        <w:r>
          <w:rPr>
            <w:rStyle w:val="Hyperlink"/>
          </w:rPr>
          <w:t xml:space="preserve">http://dx.doi.org/10.59350/7p1a4-0tw75</w:t>
        </w:r>
      </w:hyperlink>
    </w:p>
    <w:bookmarkEnd w:id="194"/>
    <w:bookmarkStart w:id="196"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5">
        <w:r>
          <w:rPr>
            <w:rStyle w:val="Hyperlink"/>
          </w:rPr>
          <w:t xml:space="preserve">https://doi.org/10.1525/collabra.140755</w:t>
        </w:r>
      </w:hyperlink>
    </w:p>
    <w:bookmarkEnd w:id="196"/>
    <w:bookmarkStart w:id="197"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7"/>
    <w:bookmarkStart w:id="199"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198">
        <w:r>
          <w:rPr>
            <w:rStyle w:val="Hyperlink"/>
          </w:rPr>
          <w:t xml:space="preserve">https://doi.org/10.1016/j.ecosta.2021.07.006</w:t>
        </w:r>
      </w:hyperlink>
    </w:p>
    <w:bookmarkEnd w:id="199"/>
    <w:bookmarkStart w:id="201"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200">
        <w:r>
          <w:rPr>
            <w:rStyle w:val="Hyperlink"/>
          </w:rPr>
          <w:t xml:space="preserve">https://doi.org/10.1016/j.wocn.2016.08.006</w:t>
        </w:r>
      </w:hyperlink>
    </w:p>
    <w:bookmarkEnd w:id="201"/>
    <w:bookmarkStart w:id="203"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2">
        <w:r>
          <w:rPr>
            <w:rStyle w:val="Hyperlink"/>
          </w:rPr>
          <w:t xml:space="preserve">https://doi.org/10.1111/j.1467-9280.2008.02127.x</w:t>
        </w:r>
      </w:hyperlink>
    </w:p>
    <w:bookmarkEnd w:id="203"/>
    <w:bookmarkStart w:id="205"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4">
        <w:r>
          <w:rPr>
            <w:rStyle w:val="Hyperlink"/>
          </w:rPr>
          <w:t xml:space="preserve">https://doi.org/10.1093/jrsssc/qlaf039</w:t>
        </w:r>
      </w:hyperlink>
    </w:p>
    <w:bookmarkEnd w:id="205"/>
    <w:bookmarkStart w:id="207"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6">
        <w:r>
          <w:rPr>
            <w:rStyle w:val="Hyperlink"/>
          </w:rPr>
          <w:t xml:space="preserve">https://doi.org/10.1037/a0029146</w:t>
        </w:r>
      </w:hyperlink>
    </w:p>
    <w:bookmarkEnd w:id="207"/>
    <w:bookmarkStart w:id="208"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8"/>
    <w:bookmarkStart w:id="210"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09">
        <w:r>
          <w:rPr>
            <w:rStyle w:val="Hyperlink"/>
          </w:rPr>
          <w:t xml:space="preserve">https://doi.org/10.1177/2515245918771304</w:t>
        </w:r>
      </w:hyperlink>
    </w:p>
    <w:bookmarkEnd w:id="210"/>
    <w:bookmarkStart w:id="212"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1">
        <w:r>
          <w:rPr>
            <w:rStyle w:val="Hyperlink"/>
          </w:rPr>
          <w:t xml:space="preserve">https://doi.org/10.1017/pan.2022.20</w:t>
        </w:r>
      </w:hyperlink>
    </w:p>
    <w:bookmarkEnd w:id="212"/>
    <w:bookmarkStart w:id="214"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3">
        <w:r>
          <w:rPr>
            <w:rStyle w:val="Hyperlink"/>
          </w:rPr>
          <w:t xml:space="preserve">https://CRAN.R-project.org/package=ordbetareg</w:t>
        </w:r>
      </w:hyperlink>
    </w:p>
    <w:bookmarkEnd w:id="214"/>
    <w:bookmarkStart w:id="216"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5">
        <w:r>
          <w:rPr>
            <w:rStyle w:val="Hyperlink"/>
          </w:rPr>
          <w:t xml:space="preserve">https://doi.org/10.32614/CRAN.package.emmeans</w:t>
        </w:r>
      </w:hyperlink>
    </w:p>
    <w:bookmarkEnd w:id="216"/>
    <w:bookmarkStart w:id="218"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7">
        <w:r>
          <w:rPr>
            <w:rStyle w:val="Hyperlink"/>
          </w:rPr>
          <w:t xml:space="preserve">https://doi.org/10.32614/rj-2015-019</w:t>
        </w:r>
      </w:hyperlink>
    </w:p>
    <w:bookmarkEnd w:id="218"/>
    <w:bookmarkStart w:id="220"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19">
        <w:r>
          <w:rPr>
            <w:rStyle w:val="Hyperlink"/>
          </w:rPr>
          <w:t xml:space="preserve">https://easystats.github.io/easystats/</w:t>
        </w:r>
      </w:hyperlink>
    </w:p>
    <w:bookmarkEnd w:id="220"/>
    <w:bookmarkStart w:id="222"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1">
        <w:r>
          <w:rPr>
            <w:rStyle w:val="Hyperlink"/>
          </w:rPr>
          <w:t xml:space="preserve">https://doi.org/10.3389/fpsyg.2019.02767</w:t>
        </w:r>
      </w:hyperlink>
    </w:p>
    <w:bookmarkEnd w:id="222"/>
    <w:bookmarkStart w:id="224"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3">
        <w:r>
          <w:rPr>
            <w:rStyle w:val="Hyperlink"/>
          </w:rPr>
          <w:t xml:space="preserve">https://doi.org/10.21105/joss.01541</w:t>
        </w:r>
      </w:hyperlink>
    </w:p>
    <w:bookmarkEnd w:id="224"/>
    <w:bookmarkStart w:id="226"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5">
        <w:r>
          <w:rPr>
            <w:rStyle w:val="Hyperlink"/>
          </w:rPr>
          <w:t xml:space="preserve">https://doi.org/10.31234/osf.io/z68v3_v1</w:t>
        </w:r>
      </w:hyperlink>
    </w:p>
    <w:bookmarkEnd w:id="226"/>
    <w:bookmarkStart w:id="228"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7">
        <w:r>
          <w:rPr>
            <w:rStyle w:val="Hyperlink"/>
          </w:rPr>
          <w:t xml:space="preserve">https://doi.org/10.1177/0013164416669201</w:t>
        </w:r>
      </w:hyperlink>
    </w:p>
    <w:bookmarkEnd w:id="228"/>
    <w:bookmarkStart w:id="230"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29">
        <w:r>
          <w:rPr>
            <w:rStyle w:val="Hyperlink"/>
          </w:rPr>
          <w:t xml:space="preserve">https://doi.org/10.1098/rsos.231713</w:t>
        </w:r>
      </w:hyperlink>
    </w:p>
    <w:bookmarkEnd w:id="230"/>
    <w:bookmarkStart w:id="232"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1">
        <w:r>
          <w:rPr>
            <w:rStyle w:val="Hyperlink"/>
          </w:rPr>
          <w:t xml:space="preserve">https://doi.org/10.1080/00273171.2020.1868966</w:t>
        </w:r>
      </w:hyperlink>
    </w:p>
    <w:bookmarkEnd w:id="232"/>
    <w:bookmarkStart w:id="234"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3">
        <w:r>
          <w:rPr>
            <w:rStyle w:val="Hyperlink"/>
          </w:rPr>
          <w:t xml:space="preserve">https://doi.org/10.1201/9780429029608</w:t>
        </w:r>
      </w:hyperlink>
    </w:p>
    <w:bookmarkEnd w:id="234"/>
    <w:bookmarkStart w:id="236"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5">
        <w:r>
          <w:rPr>
            <w:rStyle w:val="Hyperlink"/>
          </w:rPr>
          <w:t xml:space="preserve">https://doi.org/10.2307/2344614</w:t>
        </w:r>
      </w:hyperlink>
    </w:p>
    <w:bookmarkEnd w:id="236"/>
    <w:bookmarkStart w:id="238"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7">
        <w:r>
          <w:rPr>
            <w:rStyle w:val="Hyperlink"/>
          </w:rPr>
          <w:t xml:space="preserve">https://www.sciencedirect.com/science/article/pii/S0048969723041505</w:t>
        </w:r>
      </w:hyperlink>
    </w:p>
    <w:bookmarkEnd w:id="238"/>
    <w:bookmarkStart w:id="240"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39">
        <w:r>
          <w:rPr>
            <w:rStyle w:val="Hyperlink"/>
          </w:rPr>
          <w:t xml:space="preserve">https://doi.org/10.1093/oxfordjournals.pan.a004873</w:t>
        </w:r>
      </w:hyperlink>
    </w:p>
    <w:bookmarkEnd w:id="240"/>
    <w:bookmarkStart w:id="242"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1">
        <w:r>
          <w:rPr>
            <w:rStyle w:val="Hyperlink"/>
          </w:rPr>
          <w:t xml:space="preserve">https://doi.org/10.31234/osf.io/ck3js_v1</w:t>
        </w:r>
      </w:hyperlink>
    </w:p>
    <w:bookmarkEnd w:id="242"/>
    <w:bookmarkStart w:id="244"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3">
        <w:r>
          <w:rPr>
            <w:rStyle w:val="Hyperlink"/>
          </w:rPr>
          <w:t xml:space="preserve">https://www.R-project.org/</w:t>
        </w:r>
      </w:hyperlink>
    </w:p>
    <w:bookmarkEnd w:id="244"/>
    <w:bookmarkStart w:id="245"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5"/>
    <w:bookmarkStart w:id="247"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6">
        <w:r>
          <w:rPr>
            <w:rStyle w:val="Hyperlink"/>
          </w:rPr>
          <w:t xml:space="preserve">https://docs.ropensci.org/rix/</w:t>
        </w:r>
      </w:hyperlink>
    </w:p>
    <w:bookmarkEnd w:id="247"/>
    <w:bookmarkStart w:id="249"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48">
        <w:r>
          <w:rPr>
            <w:rStyle w:val="Hyperlink"/>
          </w:rPr>
          <w:t xml:space="preserve">https://doi.org/10.31234/osf.io/g4s2a_v1</w:t>
        </w:r>
      </w:hyperlink>
    </w:p>
    <w:bookmarkEnd w:id="249"/>
    <w:bookmarkStart w:id="251"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50">
        <w:r>
          <w:rPr>
            <w:rStyle w:val="Hyperlink"/>
          </w:rPr>
          <w:t xml:space="preserve">https://doi.org/10.1177/08902070241239834</w:t>
        </w:r>
      </w:hyperlink>
    </w:p>
    <w:bookmarkEnd w:id="251"/>
    <w:bookmarkStart w:id="253"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2">
        <w:r>
          <w:rPr>
            <w:rStyle w:val="Hyperlink"/>
          </w:rPr>
          <w:t xml:space="preserve">https://doi.org/10.31234/osf.io/4rznt</w:t>
        </w:r>
      </w:hyperlink>
    </w:p>
    <w:bookmarkEnd w:id="253"/>
    <w:bookmarkStart w:id="255"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4">
        <w:r>
          <w:rPr>
            <w:rStyle w:val="Hyperlink"/>
          </w:rPr>
          <w:t xml:space="preserve">https://doi.org/10.1001/jamanetworkopen.2023.53401</w:t>
        </w:r>
      </w:hyperlink>
    </w:p>
    <w:bookmarkEnd w:id="255"/>
    <w:bookmarkStart w:id="257"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6">
        <w:r>
          <w:rPr>
            <w:rStyle w:val="Hyperlink"/>
          </w:rPr>
          <w:t xml:space="preserve">https://doi.org/10.1037/1082-989x.11.1.54</w:t>
        </w:r>
      </w:hyperlink>
    </w:p>
    <w:bookmarkEnd w:id="257"/>
    <w:bookmarkStart w:id="259"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58">
        <w:r>
          <w:rPr>
            <w:rStyle w:val="Hyperlink"/>
          </w:rPr>
          <w:t xml:space="preserve">https://mc-stan.org</w:t>
        </w:r>
      </w:hyperlink>
    </w:p>
    <w:bookmarkEnd w:id="259"/>
    <w:bookmarkStart w:id="261"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60">
        <w:r>
          <w:rPr>
            <w:rStyle w:val="Hyperlink"/>
          </w:rPr>
          <w:t xml:space="preserve">https://doi.org/10.1007/s11409-017-9175-0</w:t>
        </w:r>
      </w:hyperlink>
    </w:p>
    <w:bookmarkEnd w:id="261"/>
    <w:bookmarkStart w:id="263"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2">
        <w:r>
          <w:rPr>
            <w:rStyle w:val="Hyperlink"/>
          </w:rPr>
          <w:t xml:space="preserve">https://vuorre.com/posts/2019-02-18-analyze-analog-scale-ratings-with-zero-one-inflated-beta-models</w:t>
        </w:r>
      </w:hyperlink>
    </w:p>
    <w:bookmarkEnd w:id="263"/>
    <w:bookmarkStart w:id="265"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4">
        <w:r>
          <w:rPr>
            <w:rStyle w:val="Hyperlink"/>
          </w:rPr>
          <w:t xml:space="preserve">https://r4ds.hadley.nz/</w:t>
        </w:r>
      </w:hyperlink>
    </w:p>
    <w:bookmarkEnd w:id="265"/>
    <w:bookmarkStart w:id="267"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6">
        <w:r>
          <w:rPr>
            <w:rStyle w:val="Hyperlink"/>
          </w:rPr>
          <w:t xml:space="preserve">https://doi.org/10.1002/acp.3724</w:t>
        </w:r>
      </w:hyperlink>
    </w:p>
    <w:bookmarkEnd w:id="267"/>
    <w:bookmarkStart w:id="269"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68">
        <w:r>
          <w:rPr>
            <w:rStyle w:val="Hyperlink"/>
          </w:rPr>
          <w:t xml:space="preserve">https://doi.org/10.1111/gcb.17422</w:t>
        </w:r>
      </w:hyperlink>
    </w:p>
    <w:bookmarkEnd w:id="269"/>
    <w:bookmarkStart w:id="271"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70">
        <w:r>
          <w:rPr>
            <w:rStyle w:val="Hyperlink"/>
          </w:rPr>
          <w:t xml:space="preserve">https://doi.org/10.1037/mac0000003</w:t>
        </w:r>
      </w:hyperlink>
    </w:p>
    <w:bookmarkEnd w:id="271"/>
    <w:bookmarkStart w:id="273"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2">
        <w:r>
          <w:rPr>
            <w:rStyle w:val="Hyperlink"/>
          </w:rPr>
          <w:t xml:space="preserve">https://stats.andrewheiss.com/compassionate-clam/manuscript/output/manuscript.html</w:t>
        </w:r>
      </w:hyperlink>
    </w:p>
    <w:bookmarkEnd w:id="273"/>
    <w:bookmarkEnd w:id="274"/>
    <w:sectPr>
      <w:lnNumType w:countBy="1" w:restart="continuous"/>
    </w:sectPr>
    <w:bookmarkEnd w:id="275"/>
    <w:sectPr w:rsidR="007868AB" w:rsidRPr="005528BA">
      <w:headerReference r:id="rId8"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2">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sSup>
          <m:e>
            <m:r>
              <m:t>x</m:t>
            </m:r>
          </m:e>
          <m:sup>
            <m:r>
              <m:rPr>
                <m:sty m:val="p"/>
              </m:rPr>
              <m:t>′</m:t>
            </m:r>
          </m:sup>
        </m:sSup>
        <m:r>
          <m:rPr>
            <m:sty m:val="p"/>
          </m:rPr>
          <m:t>=</m:t>
        </m:r>
        <m:f>
          <m:fPr>
            <m:type m:val="bar"/>
          </m:fPr>
          <m:num>
            <m:r>
              <m:t>x</m:t>
            </m:r>
            <m:r>
              <m:rPr>
                <m:sty m:val="p"/>
              </m:rPr>
              <m:t>−</m:t>
            </m:r>
            <m:r>
              <m:rPr>
                <m:sty m:val="p"/>
              </m:rPr>
              <m:t>min</m:t>
            </m:r>
            <m:r>
              <m:rPr>
                <m:sty m:val="p"/>
              </m:rPr>
              <m:t>(</m:t>
            </m:r>
            <m:r>
              <m:t>x</m:t>
            </m:r>
            <m:r>
              <m:rPr>
                <m:sty m:val="p"/>
              </m:rPr>
              <m:t>)</m:t>
            </m:r>
          </m:num>
          <m:den>
            <m:r>
              <m:rPr>
                <m:sty m:val="p"/>
              </m:rPr>
              <m:t>max</m:t>
            </m:r>
            <m:r>
              <m:rPr>
                <m:sty m:val="p"/>
              </m:rPr>
              <m:t>(</m:t>
            </m:r>
            <m:r>
              <m:t>x</m:t>
            </m:r>
            <m:r>
              <m:rPr>
                <m:sty m:val="p"/>
              </m:rPr>
              <m:t>)</m:t>
            </m:r>
            <m:r>
              <m:rPr>
                <m:sty m:val="p"/>
              </m:rPr>
              <m:t>−</m:t>
            </m:r>
            <m:r>
              <m:rPr>
                <m:sty m:val="p"/>
              </m:rPr>
              <m:t>min</m:t>
            </m:r>
            <m:r>
              <m:rPr>
                <m:sty m:val="p"/>
              </m:rPr>
              <m:t>(</m:t>
            </m:r>
            <m:r>
              <m:t>x</m:t>
            </m:r>
            <m:r>
              <m:rPr>
                <m:sty m:val="p"/>
              </m:rPr>
              <m:t>)</m:t>
            </m:r>
          </m:den>
        </m:f>
      </m:oMath>
      <w:r>
        <w:t xml:space="preserve"> </w:t>
      </w:r>
      <w:r>
        <w:t xml:space="preserve">where</w:t>
      </w:r>
      <w:r>
        <w:t xml:space="preserve"> </w:t>
      </w:r>
      <m:oMath>
        <m:r>
          <m:t>0</m:t>
        </m:r>
        <m:r>
          <m:rPr>
            <m:sty m:val="p"/>
          </m:rPr>
          <m:t>≤</m:t>
        </m:r>
        <m:sSup>
          <m:e>
            <m:r>
              <m:t>x</m:t>
            </m:r>
          </m:e>
          <m:sup>
            <m:r>
              <m:rPr>
                <m:sty m:val="p"/>
              </m:rPr>
              <m:t>′</m:t>
            </m:r>
          </m:sup>
        </m:sSup>
        <m:r>
          <m:rPr>
            <m:sty m:val="p"/>
          </m:rPr>
          <m:t>≤</m:t>
        </m:r>
        <m:r>
          <m:t>1</m:t>
        </m:r>
      </m:oMath>
      <w:r>
        <w:t xml:space="preserve">.</w:t>
      </w:r>
    </w:p>
  </w:footnote>
  <w:footnote w:id="44">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46">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r>
          <m:rPr>
            <m:sty m:val="p"/>
          </m:rPr>
          <m:t>[</m:t>
        </m:r>
        <m:r>
          <m:t>0</m:t>
        </m:r>
        <m:r>
          <m:rPr>
            <m:sty m:val="p"/>
          </m:rPr>
          <m:t>,</m:t>
        </m:r>
        <m:r>
          <m:t>1</m:t>
        </m:r>
        <m:r>
          <m:rPr>
            <m:sty m:val="p"/>
          </m:rPr>
          <m:t>]</m:t>
        </m:r>
      </m:oMath>
      <w:r>
        <w:t xml:space="preserve"> </w:t>
      </w:r>
      <w:r>
        <w:t xml:space="preserve">interval as we describe above.</w:t>
      </w:r>
    </w:p>
  </w:footnote>
  <w:footnote w:id="54">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5">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69">
    <w:p>
      <w:pPr>
        <w:pStyle w:val="FootnoteText"/>
      </w:pPr>
      <w:r>
        <w:rPr>
          <w:rStyle w:val="FootnoteReference"/>
        </w:rPr>
        <w:footnoteRef/>
      </w:r>
      <w:r>
        <w:t xml:space="preserve"> </w:t>
      </w:r>
      <w:r>
        <w:t xml:space="preserve">In order to use the cmdstanr 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86">
    <w:p>
      <w:pPr>
        <w:pStyle w:val="FootnoteText"/>
      </w:pPr>
      <w:r>
        <w:rPr>
          <w:rStyle w:val="FootnoteReference"/>
        </w:rPr>
        <w:footnoteRef/>
      </w:r>
      <w:r>
        <w:t xml:space="preserve"> </w:t>
      </w:r>
      <w:r>
        <w:t xml:space="preserve">The model fit statistic LOO-CV can be compared for any set of fitted brms models with the function</w:t>
      </w:r>
      <w:r>
        <w:t xml:space="preserve"> </w:t>
      </w:r>
      <w:r>
        <w:rPr>
          <w:rStyle w:val="VerbatimChar"/>
        </w:rPr>
        <w:t xml:space="preserve">loo()</w:t>
      </w:r>
      <w:r>
        <w:t xml:space="preserve">.</w:t>
      </w:r>
    </w:p>
  </w:footnote>
  <w:footnote w:id="120">
    <w:p>
      <w:pPr>
        <w:pStyle w:val="FootnoteText"/>
      </w:pPr>
      <w:r>
        <w:rPr>
          <w:rStyle w:val="FootnoteReference"/>
        </w:rPr>
        <w:footnoteRef/>
      </w:r>
      <w:r>
        <w:t xml:space="preserve"> </w:t>
      </w:r>
      <w:r>
        <w:t xml:space="preserve">In cases where your data include exact 1s but no 0s, you can fit a one-inflated beta regression model in {brms} 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0">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1">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18" Target="media/rId18.sv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65" Target="media/rId65.png" /><Relationship Type="http://schemas.openxmlformats.org/officeDocument/2006/relationships/image" Id="rId143" Target="media/rId143.png" /><Relationship Type="http://schemas.openxmlformats.org/officeDocument/2006/relationships/image" Id="rId56" Target="media/rId56.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38" Target="media/rId138.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114" Target="media/rId114.png" /><Relationship Type="http://schemas.openxmlformats.org/officeDocument/2006/relationships/image" Id="rId121" Target="media/rId121.png" /><Relationship Type="http://schemas.openxmlformats.org/officeDocument/2006/relationships/hyperlink" Id="rId193" Target="http://dx.doi.org/10.59350/7p1a4-0tw75" TargetMode="External" /><Relationship Type="http://schemas.openxmlformats.org/officeDocument/2006/relationships/hyperlink" Id="rId158" Target="https://CRAN.R-project.org/package=marginaleffects" TargetMode="External" /><Relationship Type="http://schemas.openxmlformats.org/officeDocument/2006/relationships/hyperlink" Id="rId213" Target="https://CRAN.R-project.org/package=ordbetareg" TargetMode="External" /><Relationship Type="http://schemas.openxmlformats.org/officeDocument/2006/relationships/hyperlink" Id="rId246" Target="https://docs.ropensci.org/rix/" TargetMode="External" /><Relationship Type="http://schemas.openxmlformats.org/officeDocument/2006/relationships/hyperlink" Id="rId254" Target="https://doi.org/10.1001/jamanetworkopen.2023.53401" TargetMode="External" /><Relationship Type="http://schemas.openxmlformats.org/officeDocument/2006/relationships/hyperlink" Id="rId266" Target="https://doi.org/10.1002/acp.3724" TargetMode="External" /><Relationship Type="http://schemas.openxmlformats.org/officeDocument/2006/relationships/hyperlink" Id="rId187" Target="https://doi.org/10.1007/s11121-021-01302-y" TargetMode="External" /><Relationship Type="http://schemas.openxmlformats.org/officeDocument/2006/relationships/hyperlink" Id="rId260" Target="https://doi.org/10.1007/s11409-017-9175-0" TargetMode="External" /><Relationship Type="http://schemas.openxmlformats.org/officeDocument/2006/relationships/hyperlink" Id="rId198" Target="https://doi.org/10.1016/j.ecosta.2021.07.006" TargetMode="External" /><Relationship Type="http://schemas.openxmlformats.org/officeDocument/2006/relationships/hyperlink" Id="rId200" Target="https://doi.org/10.1016/j.wocn.2016.08.006" TargetMode="External" /><Relationship Type="http://schemas.openxmlformats.org/officeDocument/2006/relationships/hyperlink" Id="rId211" Target="https://doi.org/10.1017/pan.2022.20" TargetMode="External" /><Relationship Type="http://schemas.openxmlformats.org/officeDocument/2006/relationships/hyperlink" Id="rId256" Target="https://doi.org/10.1037/1082-989x.11.1.54" TargetMode="External" /><Relationship Type="http://schemas.openxmlformats.org/officeDocument/2006/relationships/hyperlink" Id="rId206" Target="https://doi.org/10.1037/a0029146" TargetMode="External" /><Relationship Type="http://schemas.openxmlformats.org/officeDocument/2006/relationships/hyperlink" Id="rId270" Target="https://doi.org/10.1037/mac0000003" TargetMode="External" /><Relationship Type="http://schemas.openxmlformats.org/officeDocument/2006/relationships/hyperlink" Id="rId164" Target="https://doi.org/10.1037/met0000553" TargetMode="External" /><Relationship Type="http://schemas.openxmlformats.org/officeDocument/2006/relationships/hyperlink" Id="rId231" Target="https://doi.org/10.1080/00273171.2020.1868966" TargetMode="External" /><Relationship Type="http://schemas.openxmlformats.org/officeDocument/2006/relationships/hyperlink" Id="rId185" Target="https://doi.org/10.1080/0266476042000214501" TargetMode="External" /><Relationship Type="http://schemas.openxmlformats.org/officeDocument/2006/relationships/hyperlink" Id="rId204" Target="https://doi.org/10.1093/jrsssc/qlaf039" TargetMode="External" /><Relationship Type="http://schemas.openxmlformats.org/officeDocument/2006/relationships/hyperlink" Id="rId239" Target="https://doi.org/10.1093/oxfordjournals.pan.a004873" TargetMode="External" /><Relationship Type="http://schemas.openxmlformats.org/officeDocument/2006/relationships/hyperlink" Id="rId229" Target="https://doi.org/10.1098/rsos.231713" TargetMode="External" /><Relationship Type="http://schemas.openxmlformats.org/officeDocument/2006/relationships/hyperlink" Id="rId268" Target="https://doi.org/10.1111/gcb.17422" TargetMode="External" /><Relationship Type="http://schemas.openxmlformats.org/officeDocument/2006/relationships/hyperlink" Id="rId202" Target="https://doi.org/10.1111/j.1467-9280.2008.02127.x" TargetMode="External" /><Relationship Type="http://schemas.openxmlformats.org/officeDocument/2006/relationships/hyperlink" Id="rId179" Target="https://doi.org/10.1126/science.adq1814" TargetMode="External" /><Relationship Type="http://schemas.openxmlformats.org/officeDocument/2006/relationships/hyperlink" Id="rId227" Target="https://doi.org/10.1177/0013164416669201" TargetMode="External" /><Relationship Type="http://schemas.openxmlformats.org/officeDocument/2006/relationships/hyperlink" Id="rId250" Target="https://doi.org/10.1177/08902070241239834" TargetMode="External" /><Relationship Type="http://schemas.openxmlformats.org/officeDocument/2006/relationships/hyperlink" Id="rId209" Target="https://doi.org/10.1177/2515245918771304" TargetMode="External" /><Relationship Type="http://schemas.openxmlformats.org/officeDocument/2006/relationships/hyperlink" Id="rId172" Target="https://doi.org/10.1177/2515245918823199" TargetMode="External" /><Relationship Type="http://schemas.openxmlformats.org/officeDocument/2006/relationships/hyperlink" Id="rId233" Target="https://doi.org/10.1201/9780429029608" TargetMode="External" /><Relationship Type="http://schemas.openxmlformats.org/officeDocument/2006/relationships/hyperlink" Id="rId195" Target="https://doi.org/10.1525/collabra.140755" TargetMode="External" /><Relationship Type="http://schemas.openxmlformats.org/officeDocument/2006/relationships/hyperlink" Id="rId181" Target="https://doi.org/10.18637/jss.v034.i02" TargetMode="External" /><Relationship Type="http://schemas.openxmlformats.org/officeDocument/2006/relationships/hyperlink" Id="rId168" Target="https://doi.org/10.18637/jss.v080.i01" TargetMode="External" /><Relationship Type="http://schemas.openxmlformats.org/officeDocument/2006/relationships/hyperlink" Id="rId160" Target="https://doi.org/10.18637/jss.v111.i09" TargetMode="External" /><Relationship Type="http://schemas.openxmlformats.org/officeDocument/2006/relationships/hyperlink" Id="rId223" Target="https://doi.org/10.21105/joss.01541" TargetMode="External" /><Relationship Type="http://schemas.openxmlformats.org/officeDocument/2006/relationships/hyperlink" Id="rId235" Target="https://doi.org/10.2307/2344614" TargetMode="External" /><Relationship Type="http://schemas.openxmlformats.org/officeDocument/2006/relationships/hyperlink" Id="rId162" Target="https://doi.org/10.2307/2983678" TargetMode="External" /><Relationship Type="http://schemas.openxmlformats.org/officeDocument/2006/relationships/hyperlink" Id="rId177" Target="https://doi.org/10.31219/osf.io/f9rqg_v1" TargetMode="External" /><Relationship Type="http://schemas.openxmlformats.org/officeDocument/2006/relationships/hyperlink" Id="rId252" Target="https://doi.org/10.31234/osf.io/4rznt" TargetMode="External" /><Relationship Type="http://schemas.openxmlformats.org/officeDocument/2006/relationships/hyperlink" Id="rId241" Target="https://doi.org/10.31234/osf.io/ck3js_v1" TargetMode="External" /><Relationship Type="http://schemas.openxmlformats.org/officeDocument/2006/relationships/hyperlink" Id="rId248" Target="https://doi.org/10.31234/osf.io/g4s2a_v1" TargetMode="External" /><Relationship Type="http://schemas.openxmlformats.org/officeDocument/2006/relationships/hyperlink" Id="rId225" Target="https://doi.org/10.31234/osf.io/z68v3_v1" TargetMode="External" /><Relationship Type="http://schemas.openxmlformats.org/officeDocument/2006/relationships/hyperlink" Id="rId215" Target="https://doi.org/10.32614/CRAN.package.emmeans" TargetMode="External" /><Relationship Type="http://schemas.openxmlformats.org/officeDocument/2006/relationships/hyperlink" Id="rId166" Target="https://doi.org/10.32614/RJ-2017-066" TargetMode="External" /><Relationship Type="http://schemas.openxmlformats.org/officeDocument/2006/relationships/hyperlink" Id="rId217" Target="https://doi.org/10.32614/rj-2015-019" TargetMode="External" /><Relationship Type="http://schemas.openxmlformats.org/officeDocument/2006/relationships/hyperlink" Id="rId221" Target="https://doi.org/10.3389/fpsyg.2019.02767" TargetMode="External" /><Relationship Type="http://schemas.openxmlformats.org/officeDocument/2006/relationships/hyperlink" Id="rId174" Target="https://doi.org/10.3758/s13423-013-0442-z" TargetMode="External" /><Relationship Type="http://schemas.openxmlformats.org/officeDocument/2006/relationships/hyperlink" Id="rId219" Target="https://easystats.github.io/easystats/" TargetMode="External" /><Relationship Type="http://schemas.openxmlformats.org/officeDocument/2006/relationships/hyperlink" Id="rId43" Target="https://github.com/jgeller112/Beta_regression_tutorial" TargetMode="External" /><Relationship Type="http://schemas.openxmlformats.org/officeDocument/2006/relationships/hyperlink" Id="rId258" Target="https://mc-stan.org" TargetMode="External" /><Relationship Type="http://schemas.openxmlformats.org/officeDocument/2006/relationships/hyperlink" Id="rId189" Target="https://mc-stan.org/cmdstanr/" TargetMode="External" /><Relationship Type="http://schemas.openxmlformats.org/officeDocument/2006/relationships/hyperlink" Id="rId170" Target="https://mc-stan.org/posterior/" TargetMode="External" /><Relationship Type="http://schemas.openxmlformats.org/officeDocument/2006/relationships/hyperlink" Id="rId183" Target="https://nixos.org/" TargetMode="External" /><Relationship Type="http://schemas.openxmlformats.org/officeDocument/2006/relationships/hyperlink" Id="rId34" Target="https://orcid.org/0000-0001-5052-066X" TargetMode="External" /><Relationship Type="http://schemas.openxmlformats.org/officeDocument/2006/relationships/hyperlink" Id="rId26" Target="https://orcid.org/0000-0001-6655-4119" TargetMode="External" /><Relationship Type="http://schemas.openxmlformats.org/officeDocument/2006/relationships/hyperlink" Id="rId30" Target="https://orcid.org/0000-0001-9301-1398" TargetMode="External" /><Relationship Type="http://schemas.openxmlformats.org/officeDocument/2006/relationships/hyperlink" Id="rId22" Target="https://orcid.org/0000-0002-7459-4505" TargetMode="External" /><Relationship Type="http://schemas.openxmlformats.org/officeDocument/2006/relationships/hyperlink" Id="rId264" Target="https://r4ds.hadley.nz/" TargetMode="External" /><Relationship Type="http://schemas.openxmlformats.org/officeDocument/2006/relationships/hyperlink" Id="rId191" Target="https://stat.columbia.edu/~gelman/book/" TargetMode="External" /><Relationship Type="http://schemas.openxmlformats.org/officeDocument/2006/relationships/hyperlink" Id="rId272" Target="https://stats.andrewheiss.com/compassionate-clam/manuscript/output/manuscript.html" TargetMode="External" /><Relationship Type="http://schemas.openxmlformats.org/officeDocument/2006/relationships/hyperlink" Id="rId262" Target="https://vuorre.com/posts/2019-02-18-analyze-analog-scale-ratings-with-zero-one-inflated-beta-models" TargetMode="External" /><Relationship Type="http://schemas.openxmlformats.org/officeDocument/2006/relationships/hyperlink" Id="rId243" Target="https://www.R-project.org/" TargetMode="External" /><Relationship Type="http://schemas.openxmlformats.org/officeDocument/2006/relationships/hyperlink" Id="rId276" Target="https://www.routledge.com/Bayes-Rules-An-Introduction-to-Applied-Bayesian-Modeling/Johnson-Ott-Dogucu/p/book/9780367255398" TargetMode="External" /><Relationship Type="http://schemas.openxmlformats.org/officeDocument/2006/relationships/hyperlink" Id="rId237" Target="https://www.sciencedirect.com/science/article/pii/S0048969723041505" TargetMode="External" /><Relationship Type="http://schemas.openxmlformats.org/officeDocument/2006/relationships/hyperlink" Id="rId35"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3" Target="http://dx.doi.org/10.59350/7p1a4-0tw75" TargetMode="External" /><Relationship Type="http://schemas.openxmlformats.org/officeDocument/2006/relationships/hyperlink" Id="rId158" Target="https://CRAN.R-project.org/package=marginaleffects" TargetMode="External" /><Relationship Type="http://schemas.openxmlformats.org/officeDocument/2006/relationships/hyperlink" Id="rId213" Target="https://CRAN.R-project.org/package=ordbetareg" TargetMode="External" /><Relationship Type="http://schemas.openxmlformats.org/officeDocument/2006/relationships/hyperlink" Id="rId246" Target="https://docs.ropensci.org/rix/" TargetMode="External" /><Relationship Type="http://schemas.openxmlformats.org/officeDocument/2006/relationships/hyperlink" Id="rId254" Target="https://doi.org/10.1001/jamanetworkopen.2023.53401" TargetMode="External" /><Relationship Type="http://schemas.openxmlformats.org/officeDocument/2006/relationships/hyperlink" Id="rId266" Target="https://doi.org/10.1002/acp.3724" TargetMode="External" /><Relationship Type="http://schemas.openxmlformats.org/officeDocument/2006/relationships/hyperlink" Id="rId187" Target="https://doi.org/10.1007/s11121-021-01302-y" TargetMode="External" /><Relationship Type="http://schemas.openxmlformats.org/officeDocument/2006/relationships/hyperlink" Id="rId260" Target="https://doi.org/10.1007/s11409-017-9175-0" TargetMode="External" /><Relationship Type="http://schemas.openxmlformats.org/officeDocument/2006/relationships/hyperlink" Id="rId198" Target="https://doi.org/10.1016/j.ecosta.2021.07.006" TargetMode="External" /><Relationship Type="http://schemas.openxmlformats.org/officeDocument/2006/relationships/hyperlink" Id="rId200" Target="https://doi.org/10.1016/j.wocn.2016.08.006" TargetMode="External" /><Relationship Type="http://schemas.openxmlformats.org/officeDocument/2006/relationships/hyperlink" Id="rId211" Target="https://doi.org/10.1017/pan.2022.20" TargetMode="External" /><Relationship Type="http://schemas.openxmlformats.org/officeDocument/2006/relationships/hyperlink" Id="rId256" Target="https://doi.org/10.1037/1082-989x.11.1.54" TargetMode="External" /><Relationship Type="http://schemas.openxmlformats.org/officeDocument/2006/relationships/hyperlink" Id="rId206" Target="https://doi.org/10.1037/a0029146" TargetMode="External" /><Relationship Type="http://schemas.openxmlformats.org/officeDocument/2006/relationships/hyperlink" Id="rId270" Target="https://doi.org/10.1037/mac0000003" TargetMode="External" /><Relationship Type="http://schemas.openxmlformats.org/officeDocument/2006/relationships/hyperlink" Id="rId164" Target="https://doi.org/10.1037/met0000553" TargetMode="External" /><Relationship Type="http://schemas.openxmlformats.org/officeDocument/2006/relationships/hyperlink" Id="rId231" Target="https://doi.org/10.1080/00273171.2020.1868966" TargetMode="External" /><Relationship Type="http://schemas.openxmlformats.org/officeDocument/2006/relationships/hyperlink" Id="rId185" Target="https://doi.org/10.1080/0266476042000214501" TargetMode="External" /><Relationship Type="http://schemas.openxmlformats.org/officeDocument/2006/relationships/hyperlink" Id="rId204" Target="https://doi.org/10.1093/jrsssc/qlaf039" TargetMode="External" /><Relationship Type="http://schemas.openxmlformats.org/officeDocument/2006/relationships/hyperlink" Id="rId239" Target="https://doi.org/10.1093/oxfordjournals.pan.a004873" TargetMode="External" /><Relationship Type="http://schemas.openxmlformats.org/officeDocument/2006/relationships/hyperlink" Id="rId229" Target="https://doi.org/10.1098/rsos.231713" TargetMode="External" /><Relationship Type="http://schemas.openxmlformats.org/officeDocument/2006/relationships/hyperlink" Id="rId268" Target="https://doi.org/10.1111/gcb.17422" TargetMode="External" /><Relationship Type="http://schemas.openxmlformats.org/officeDocument/2006/relationships/hyperlink" Id="rId202" Target="https://doi.org/10.1111/j.1467-9280.2008.02127.x" TargetMode="External" /><Relationship Type="http://schemas.openxmlformats.org/officeDocument/2006/relationships/hyperlink" Id="rId179" Target="https://doi.org/10.1126/science.adq1814" TargetMode="External" /><Relationship Type="http://schemas.openxmlformats.org/officeDocument/2006/relationships/hyperlink" Id="rId227" Target="https://doi.org/10.1177/0013164416669201" TargetMode="External" /><Relationship Type="http://schemas.openxmlformats.org/officeDocument/2006/relationships/hyperlink" Id="rId250" Target="https://doi.org/10.1177/08902070241239834" TargetMode="External" /><Relationship Type="http://schemas.openxmlformats.org/officeDocument/2006/relationships/hyperlink" Id="rId209" Target="https://doi.org/10.1177/2515245918771304" TargetMode="External" /><Relationship Type="http://schemas.openxmlformats.org/officeDocument/2006/relationships/hyperlink" Id="rId172" Target="https://doi.org/10.1177/2515245918823199" TargetMode="External" /><Relationship Type="http://schemas.openxmlformats.org/officeDocument/2006/relationships/hyperlink" Id="rId233" Target="https://doi.org/10.1201/9780429029608" TargetMode="External" /><Relationship Type="http://schemas.openxmlformats.org/officeDocument/2006/relationships/hyperlink" Id="rId195" Target="https://doi.org/10.1525/collabra.140755" TargetMode="External" /><Relationship Type="http://schemas.openxmlformats.org/officeDocument/2006/relationships/hyperlink" Id="rId181" Target="https://doi.org/10.18637/jss.v034.i02" TargetMode="External" /><Relationship Type="http://schemas.openxmlformats.org/officeDocument/2006/relationships/hyperlink" Id="rId168" Target="https://doi.org/10.18637/jss.v080.i01" TargetMode="External" /><Relationship Type="http://schemas.openxmlformats.org/officeDocument/2006/relationships/hyperlink" Id="rId160" Target="https://doi.org/10.18637/jss.v111.i09" TargetMode="External" /><Relationship Type="http://schemas.openxmlformats.org/officeDocument/2006/relationships/hyperlink" Id="rId223" Target="https://doi.org/10.21105/joss.01541" TargetMode="External" /><Relationship Type="http://schemas.openxmlformats.org/officeDocument/2006/relationships/hyperlink" Id="rId235" Target="https://doi.org/10.2307/2344614" TargetMode="External" /><Relationship Type="http://schemas.openxmlformats.org/officeDocument/2006/relationships/hyperlink" Id="rId162" Target="https://doi.org/10.2307/2983678" TargetMode="External" /><Relationship Type="http://schemas.openxmlformats.org/officeDocument/2006/relationships/hyperlink" Id="rId177" Target="https://doi.org/10.31219/osf.io/f9rqg_v1" TargetMode="External" /><Relationship Type="http://schemas.openxmlformats.org/officeDocument/2006/relationships/hyperlink" Id="rId252" Target="https://doi.org/10.31234/osf.io/4rznt" TargetMode="External" /><Relationship Type="http://schemas.openxmlformats.org/officeDocument/2006/relationships/hyperlink" Id="rId241" Target="https://doi.org/10.31234/osf.io/ck3js_v1" TargetMode="External" /><Relationship Type="http://schemas.openxmlformats.org/officeDocument/2006/relationships/hyperlink" Id="rId248" Target="https://doi.org/10.31234/osf.io/g4s2a_v1" TargetMode="External" /><Relationship Type="http://schemas.openxmlformats.org/officeDocument/2006/relationships/hyperlink" Id="rId225" Target="https://doi.org/10.31234/osf.io/z68v3_v1" TargetMode="External" /><Relationship Type="http://schemas.openxmlformats.org/officeDocument/2006/relationships/hyperlink" Id="rId215" Target="https://doi.org/10.32614/CRAN.package.emmeans" TargetMode="External" /><Relationship Type="http://schemas.openxmlformats.org/officeDocument/2006/relationships/hyperlink" Id="rId166" Target="https://doi.org/10.32614/RJ-2017-066" TargetMode="External" /><Relationship Type="http://schemas.openxmlformats.org/officeDocument/2006/relationships/hyperlink" Id="rId217" Target="https://doi.org/10.32614/rj-2015-019" TargetMode="External" /><Relationship Type="http://schemas.openxmlformats.org/officeDocument/2006/relationships/hyperlink" Id="rId221" Target="https://doi.org/10.3389/fpsyg.2019.02767" TargetMode="External" /><Relationship Type="http://schemas.openxmlformats.org/officeDocument/2006/relationships/hyperlink" Id="rId174" Target="https://doi.org/10.3758/s13423-013-0442-z" TargetMode="External" /><Relationship Type="http://schemas.openxmlformats.org/officeDocument/2006/relationships/hyperlink" Id="rId219" Target="https://easystats.github.io/easystats/" TargetMode="External" /><Relationship Type="http://schemas.openxmlformats.org/officeDocument/2006/relationships/hyperlink" Id="rId43" Target="https://github.com/jgeller112/Beta_regression_tutorial" TargetMode="External" /><Relationship Type="http://schemas.openxmlformats.org/officeDocument/2006/relationships/hyperlink" Id="rId258" Target="https://mc-stan.org" TargetMode="External" /><Relationship Type="http://schemas.openxmlformats.org/officeDocument/2006/relationships/hyperlink" Id="rId189" Target="https://mc-stan.org/cmdstanr/" TargetMode="External" /><Relationship Type="http://schemas.openxmlformats.org/officeDocument/2006/relationships/hyperlink" Id="rId170" Target="https://mc-stan.org/posterior/" TargetMode="External" /><Relationship Type="http://schemas.openxmlformats.org/officeDocument/2006/relationships/hyperlink" Id="rId183" Target="https://nixos.org/" TargetMode="External" /><Relationship Type="http://schemas.openxmlformats.org/officeDocument/2006/relationships/hyperlink" Id="rId34" Target="https://orcid.org/0000-0001-5052-066X" TargetMode="External" /><Relationship Type="http://schemas.openxmlformats.org/officeDocument/2006/relationships/hyperlink" Id="rId26" Target="https://orcid.org/0000-0001-6655-4119" TargetMode="External" /><Relationship Type="http://schemas.openxmlformats.org/officeDocument/2006/relationships/hyperlink" Id="rId30" Target="https://orcid.org/0000-0001-9301-1398" TargetMode="External" /><Relationship Type="http://schemas.openxmlformats.org/officeDocument/2006/relationships/hyperlink" Id="rId22" Target="https://orcid.org/0000-0002-7459-4505" TargetMode="External" /><Relationship Type="http://schemas.openxmlformats.org/officeDocument/2006/relationships/hyperlink" Id="rId264" Target="https://r4ds.hadley.nz/" TargetMode="External" /><Relationship Type="http://schemas.openxmlformats.org/officeDocument/2006/relationships/hyperlink" Id="rId191" Target="https://stat.columbia.edu/~gelman/book/" TargetMode="External" /><Relationship Type="http://schemas.openxmlformats.org/officeDocument/2006/relationships/hyperlink" Id="rId272" Target="https://stats.andrewheiss.com/compassionate-clam/manuscript/output/manuscript.html" TargetMode="External" /><Relationship Type="http://schemas.openxmlformats.org/officeDocument/2006/relationships/hyperlink" Id="rId262" Target="https://vuorre.com/posts/2019-02-18-analyze-analog-scale-ratings-with-zero-one-inflated-beta-models" TargetMode="External" /><Relationship Type="http://schemas.openxmlformats.org/officeDocument/2006/relationships/hyperlink" Id="rId243" Target="https://www.R-project.org/" TargetMode="External" /><Relationship Type="http://schemas.openxmlformats.org/officeDocument/2006/relationships/hyperlink" Id="rId276" Target="https://www.routledge.com/Bayes-Rules-An-Introduction-to-Applied-Bayesian-Modeling/Johnson-Ott-Dogucu/p/book/9780367255398" TargetMode="External" /><Relationship Type="http://schemas.openxmlformats.org/officeDocument/2006/relationships/hyperlink" Id="rId237" Target="https://www.sciencedirect.com/science/article/pii/S0048969723041505" TargetMode="External" /><Relationship Type="http://schemas.openxmlformats.org/officeDocument/2006/relationships/hyperlink" Id="rId35"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familiarity with regression modeling and R is assumed. To promote wider adoption of these methods, we provide detailed code and materials at https://doi.org/10.5281/zenodo.15830595.</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False</vt:lpwstr>
  </property>
  <property fmtid="{D5CDD505-2E9C-101B-9397-08002B2CF9AE}" pid="27" name="mask">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True</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BETA REGRESSION TUTORIAL</vt:lpwstr>
  </property>
  <property fmtid="{D5CDD505-2E9C-101B-9397-08002B2CF9AE}" pid="37" name="site-url">
    <vt:lpwstr>https://jgeller112.github.io/beta_regression_tutorial/</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count">
    <vt:lpwstr>True</vt:lpwstr>
  </property>
  <property fmtid="{D5CDD505-2E9C-101B-9397-08002B2CF9AE}" pid="65" name="wordn">
    <vt:lpwstr>11306</vt:lpwstr>
  </property>
  <property fmtid="{D5CDD505-2E9C-101B-9397-08002B2CF9AE}" pid="66" name="zerocitations">
    <vt:lpwstr>False</vt:lpwstr>
  </property>
</Properties>
</file>