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9765</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[0.002,0.166],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0.264</w:t>
            </w:r>
          </w:p>
        </w:tc>
        <w:tc>
          <w:tcPr/>
          <w:p>
            <w:pPr>
              <w:pStyle w:val="Compact"/>
            </w:pPr>
            <w:r>
              <w:t xml:space="preserve">[0.213, 0.322]</w:t>
            </w:r>
          </w:p>
        </w:tc>
      </w:tr>
      <w:tr>
        <w:tc>
          <w:tcPr/>
          <w:p>
            <w:pPr>
              <w:pStyle w:val="Compact"/>
            </w:pPr>
            <w:r>
              <w:t xml:space="preserve">Fluent</w:t>
            </w:r>
          </w:p>
        </w:tc>
        <w:tc>
          <w:tcPr/>
          <w:p>
            <w:pPr>
              <w:pStyle w:val="Compact"/>
            </w:pPr>
            <w:r>
              <w:t xml:space="preserve">0.357</w:t>
            </w:r>
          </w:p>
        </w:tc>
        <w:tc>
          <w:tcPr/>
          <w:p>
            <w:pPr>
              <w:pStyle w:val="Compact"/>
            </w:pPr>
            <w:r>
              <w:t xml:space="preserve">[0.293, 0.423]</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[0.009, 0.176]</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1.552</w:t>
            </w:r>
          </w:p>
        </w:tc>
        <w:tc>
          <w:tcPr/>
          <w:p>
            <w:pPr>
              <w:pStyle w:val="Compact"/>
            </w:pPr>
            <w:r>
              <w:t xml:space="preserve">[1.041, 2.307]</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[1.655, 3.365]</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[1.483, 4.267]</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0.087]</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[1.286, 8.153]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8"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7" w:name="references"/>
    <w:p>
      <w:pPr>
        <w:pStyle w:val="Heading2"/>
      </w:pPr>
      <w:r>
        <w:t xml:space="preserve">References</w:t>
      </w:r>
    </w:p>
    <w:bookmarkStart w:id="226"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4">
        <w:r>
          <w:rPr>
            <w:rStyle w:val="Hyperlink"/>
          </w:rPr>
          <w:t xml:space="preserve">https://mc-stan.org</w:t>
        </w:r>
      </w:hyperlink>
    </w:p>
    <w:bookmarkEnd w:id="215"/>
    <w:bookmarkStart w:id="21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6">
        <w:r>
          <w:rPr>
            <w:rStyle w:val="Hyperlink"/>
          </w:rPr>
          <w:t xml:space="preserve">https://doi.org/10.1007/s11409-017-9175-0</w:t>
        </w:r>
      </w:hyperlink>
    </w:p>
    <w:bookmarkEnd w:id="217"/>
    <w:bookmarkStart w:id="21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8">
        <w:r>
          <w:rPr>
            <w:rStyle w:val="Hyperlink"/>
          </w:rPr>
          <w:t xml:space="preserve">https://vuorre.com/posts/2019-02-18-analyze-analog-scale-ratings-with-zero-one-inflated-beta-models</w:t>
        </w:r>
      </w:hyperlink>
    </w:p>
    <w:bookmarkEnd w:id="219"/>
    <w:bookmarkStart w:id="22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0">
        <w:r>
          <w:rPr>
            <w:rStyle w:val="Hyperlink"/>
          </w:rPr>
          <w:t xml:space="preserve">https://doi.org/10.1002/acp.3724</w:t>
        </w:r>
      </w:hyperlink>
    </w:p>
    <w:bookmarkEnd w:id="221"/>
    <w:bookmarkStart w:id="22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2">
        <w:r>
          <w:rPr>
            <w:rStyle w:val="Hyperlink"/>
          </w:rPr>
          <w:t xml:space="preserve">https://doi.org/10.1111/gcb.17422</w:t>
        </w:r>
      </w:hyperlink>
    </w:p>
    <w:bookmarkEnd w:id="223"/>
    <w:bookmarkStart w:id="22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4">
        <w:r>
          <w:rPr>
            <w:rStyle w:val="Hyperlink"/>
          </w:rPr>
          <w:t xml:space="preserve">https://doi.org/10.1037/mac0000003</w:t>
        </w:r>
      </w:hyperlink>
    </w:p>
    <w:bookmarkEnd w:id="225"/>
    <w:bookmarkEnd w:id="226"/>
    <w:bookmarkEnd w:id="227"/>
    <w:bookmarkEnd w:id="22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0"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6"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4"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2"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4"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8"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29"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9765</vt:lpwstr>
  </property>
  <property fmtid="{D5CDD505-2E9C-101B-9397-08002B2CF9AE}" pid="63" name="zerocitations">
    <vt:lpwstr>False</vt:lpwstr>
  </property>
</Properties>
</file>