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1.png" ContentType="image/png"/>
  <Override PartName="/word/media/rId21.svg" ContentType="image/svg+xml"/>
  <Override PartName="/word/media/rId45.png" ContentType="image/png"/>
  <Override PartName="/word/media/rId92.png" ContentType="image/png"/>
  <Override PartName="/word/media/rId57.png" ContentType="image/png"/>
  <Override PartName="/word/media/rId137.png" ContentType="image/png"/>
  <Override PartName="/word/media/rId82.png" ContentType="image/png"/>
  <Override PartName="/word/media/rId75.png" ContentType="image/png"/>
  <Override PartName="/word/media/rId133.png" ContentType="image/png"/>
  <Override PartName="/word/media/rId71.png" ContentType="image/png"/>
  <Override PartName="/word/media/rId109.png" ContentType="image/png"/>
  <Override PartName="/word/media/rId1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9137</w:t>
      </w:r>
    </w:p>
    <w:p>
      <w:r>
        <w:br w:type="page"/>
      </w:r>
    </w:p>
    <w:bookmarkEnd w:id="40"/>
    <w:bookmarkStart w:id="53"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researKornell, N., &amp; Bjork, R. A. (2008). Learning concepts and categories: Is spacing the</w:t>
      </w:r>
      <w:r>
        <w:t xml:space="preserve"> </w:t>
      </w:r>
      <w:r>
        <w:t xml:space="preserve">“enemy of induction?”</w:t>
      </w:r>
      <w:r>
        <w:t xml:space="preserve"> </w:t>
      </w:r>
      <w:r>
        <w:rPr>
          <w:i/>
          <w:iCs/>
        </w:rPr>
        <w:t xml:space="preserve">Psychological Science, 19</w:t>
      </w:r>
      <w:r>
        <w:t xml:space="preserve">(6), 585–592.</w:t>
      </w:r>
      <w:r>
        <w:t xml:space="preserve"> </w:t>
      </w:r>
      <w:hyperlink r:id="rId41">
        <w:r>
          <w:rPr>
            <w:rStyle w:val="Hyperlink"/>
          </w:rPr>
          <w:t xml:space="preserve">https://doi.org/10.1111/j.1467-9280.2008.02127.x</w:t>
        </w:r>
      </w:hyperlink>
      <w:r>
        <w:t xml:space="preserve">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49"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8"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6" name="Picture"/>
            <a:graphic>
              <a:graphicData uri="http://schemas.openxmlformats.org/drawingml/2006/picture">
                <pic:pic>
                  <pic:nvPicPr>
                    <pic:cNvPr descr="ms_files/figure-docx/fig-curves-1.png" id="47" name="Picture"/>
                    <pic:cNvPicPr>
                      <a:picLocks noChangeArrowheads="1" noChangeAspect="1"/>
                    </pic:cNvPicPr>
                  </pic:nvPicPr>
                  <pic:blipFill>
                    <a:blip r:embed="rId45"/>
                    <a:stretch>
                      <a:fillRect/>
                    </a:stretch>
                  </pic:blipFill>
                  <pic:spPr bwMode="auto">
                    <a:xfrm>
                      <a:off x="0" y="0"/>
                      <a:ext cx="5504749" cy="2862469"/>
                    </a:xfrm>
                    <a:prstGeom prst="rect">
                      <a:avLst/>
                    </a:prstGeom>
                    <a:noFill/>
                    <a:ln w="9525">
                      <a:noFill/>
                      <a:headEnd/>
                      <a:tailEnd/>
                    </a:ln>
                  </pic:spPr>
                </pic:pic>
              </a:graphicData>
            </a:graphic>
          </wp:inline>
        </w:drawing>
      </w:r>
    </w:p>
    <w:bookmarkEnd w:id="48"/>
    <w:bookmarkEnd w:id="49"/>
    <w:bookmarkStart w:id="51"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50"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0"/>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1"/>
    <w:bookmarkStart w:id="52"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2"/>
    <w:bookmarkEnd w:id="53"/>
    <w:bookmarkStart w:id="144" w:name="beta-regression-tutorial"/>
    <w:p>
      <w:pPr>
        <w:pStyle w:val="Heading1"/>
      </w:pPr>
      <w:r>
        <w:t xml:space="preserve">Beta Regression Tutorial</w:t>
      </w:r>
    </w:p>
    <w:bookmarkStart w:id="56"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4"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4"/>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5"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5"/>
    <w:bookmarkEnd w:id="56"/>
    <w:bookmarkStart w:id="6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0"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8" name="Picture"/>
            <a:graphic>
              <a:graphicData uri="http://schemas.openxmlformats.org/drawingml/2006/picture">
                <pic:pic>
                  <pic:nvPicPr>
                    <pic:cNvPr descr="ms_files/figure-docx/fig-flu1-1.png" id="59" name="Picture"/>
                    <pic:cNvPicPr>
                      <a:picLocks noChangeArrowheads="1" noChangeAspect="1"/>
                    </pic:cNvPicPr>
                  </pic:nvPicPr>
                  <pic:blipFill>
                    <a:blip r:embed="rId57"/>
                    <a:stretch>
                      <a:fillRect/>
                    </a:stretch>
                  </pic:blipFill>
                  <pic:spPr bwMode="auto">
                    <a:xfrm>
                      <a:off x="0" y="0"/>
                      <a:ext cx="5504749" cy="3400711"/>
                    </a:xfrm>
                    <a:prstGeom prst="rect">
                      <a:avLst/>
                    </a:prstGeom>
                    <a:noFill/>
                    <a:ln w="9525">
                      <a:noFill/>
                      <a:headEnd/>
                      <a:tailEnd/>
                    </a:ln>
                  </pic:spPr>
                </pic:pic>
              </a:graphicData>
            </a:graphic>
          </wp:inline>
        </w:drawing>
      </w:r>
    </w:p>
    <w:bookmarkEnd w:id="60"/>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4"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2" name="Picture"/>
            <a:graphic>
              <a:graphicData uri="http://schemas.openxmlformats.org/drawingml/2006/picture">
                <pic:pic>
                  <pic:nvPicPr>
                    <pic:cNvPr descr="Figures/combined_table.png" id="63" name="Picture"/>
                    <pic:cNvPicPr>
                      <a:picLocks noChangeArrowheads="1" noChangeAspect="1"/>
                    </pic:cNvPicPr>
                  </pic:nvPicPr>
                  <pic:blipFill>
                    <a:blip r:embed="rId61"/>
                    <a:stretch>
                      <a:fillRect/>
                    </a:stretch>
                  </pic:blipFill>
                  <pic:spPr bwMode="auto">
                    <a:xfrm>
                      <a:off x="0" y="0"/>
                      <a:ext cx="5943600" cy="5092700"/>
                    </a:xfrm>
                    <a:prstGeom prst="rect">
                      <a:avLst/>
                    </a:prstGeom>
                    <a:noFill/>
                    <a:ln w="9525">
                      <a:noFill/>
                      <a:headEnd/>
                      <a:tailEnd/>
                    </a:ln>
                  </pic:spPr>
                </pic:pic>
              </a:graphicData>
            </a:graphic>
          </wp:inline>
        </w:drawing>
      </w:r>
    </w:p>
    <w:bookmarkEnd w:id="64"/>
    <w:p>
      <w:pPr>
        <w:pStyle w:val="FigureNote"/>
      </w:pPr>
      <w:r>
        <w:rPr>
          <w:i/>
          <w:iCs/>
        </w:rPr>
        <w:t xml:space="preserve">Note</w:t>
      </w:r>
      <w:r>
        <w:t xml:space="preserve">. Reported as: Mean [95% CrI] (pd). Link functions: b_mean = logit; b_phi = logit; b_zoi (zero-one inflation) = logit; b_coi (conditional one-inflation) = logit.</w:t>
      </w:r>
    </w:p>
    <w:bookmarkStart w:id="6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5"/>
      </w:r>
    </w:p>
    <w:tbl>
      <w:tblPr>
        <w:tblStyle w:val="Table"/>
        <w:tblW w:type="pct" w:w="5000"/>
        <w:tblLayout w:type="fixed"/>
        <w:tblLook w:firstRow="0" w:lastRow="0" w:firstColumn="0" w:lastColumn="0" w:noHBand="0" w:noVBand="0" w:val="0000"/>
      </w:tblPr>
      <w:tblGrid>
        <w:gridCol w:w="7920"/>
      </w:tblGrid>
      <w:tr>
        <w:tc>
          <w:tcPr/>
          <w:bookmarkStart w:id="66"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6"/>
        </w:tc>
      </w:tr>
    </w:tbl>
    <w:tbl>
      <w:tblPr>
        <w:tblStyle w:val="Table"/>
        <w:tblW w:type="pct" w:w="5000"/>
        <w:tblLayout w:type="fixed"/>
        <w:tblLook w:firstRow="0" w:lastRow="0" w:firstColumn="0" w:lastColumn="0" w:noHBand="0" w:noVBand="0" w:val="0000"/>
      </w:tblPr>
      <w:tblGrid>
        <w:gridCol w:w="7920"/>
      </w:tblGrid>
      <w:tr>
        <w:tc>
          <w:tcPr/>
          <w:bookmarkStart w:id="67"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7"/>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0.002 to 0.167.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4370     2643</w:t>
      </w:r>
      <w:r>
        <w:br/>
      </w:r>
      <w:r>
        <w:rPr>
          <w:rStyle w:val="VerbatimChar"/>
        </w:rPr>
        <w:t xml:space="preserve">FluencyFluent     0.08      0.04     0.00     0.17 1.00     4457     2975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3689     2639</w:t>
      </w:r>
    </w:p>
    <w:bookmarkEnd w:id="68"/>
    <w:bookmarkEnd w:id="69"/>
    <w:bookmarkStart w:id="103"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7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0"/>
        </w:tc>
      </w:tr>
    </w:tbl>
    <w:bookmarkStart w:id="74"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2" name="Picture"/>
            <a:graphic>
              <a:graphicData uri="http://schemas.openxmlformats.org/drawingml/2006/picture">
                <pic:pic>
                  <pic:nvPicPr>
                    <pic:cNvPr descr="ms_files/figure-docx/fig-reg-assump-1.png" id="73" name="Picture"/>
                    <pic:cNvPicPr>
                      <a:picLocks noChangeArrowheads="1" noChangeAspect="1"/>
                    </pic:cNvPicPr>
                  </pic:nvPicPr>
                  <pic:blipFill>
                    <a:blip r:embed="rId71"/>
                    <a:stretch>
                      <a:fillRect/>
                    </a:stretch>
                  </pic:blipFill>
                  <pic:spPr bwMode="auto">
                    <a:xfrm>
                      <a:off x="0" y="0"/>
                      <a:ext cx="5504749" cy="3400711"/>
                    </a:xfrm>
                    <a:prstGeom prst="rect">
                      <a:avLst/>
                    </a:prstGeom>
                    <a:noFill/>
                    <a:ln w="9525">
                      <a:noFill/>
                      <a:headEnd/>
                      <a:tailEnd/>
                    </a:ln>
                  </pic:spPr>
                </pic:pic>
              </a:graphicData>
            </a:graphic>
          </wp:inline>
        </w:drawing>
      </w:r>
    </w:p>
    <w:bookmarkEnd w:id="7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8"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6" name="Picture"/>
            <a:graphic>
              <a:graphicData uri="http://schemas.openxmlformats.org/drawingml/2006/picture">
                <pic:pic>
                  <pic:nvPicPr>
                    <pic:cNvPr descr="ms_files/figure-docx/fig-ppcheckall-1.png" id="77" name="Picture"/>
                    <pic:cNvPicPr>
                      <a:picLocks noChangeArrowheads="1" noChangeAspect="1"/>
                    </pic:cNvPicPr>
                  </pic:nvPicPr>
                  <pic:blipFill>
                    <a:blip r:embed="rId75"/>
                    <a:stretch>
                      <a:fillRect/>
                    </a:stretch>
                  </pic:blipFill>
                  <pic:spPr bwMode="auto">
                    <a:xfrm>
                      <a:off x="0" y="0"/>
                      <a:ext cx="5943600" cy="3672649"/>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If we look at the dataset we will see that it contains nine 0s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9"/>
        </w:tc>
      </w:tr>
    </w:tbl>
    <w:bookmarkStart w:id="86"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[3.246, 7.345]</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[0.858, 2.703]</w:t>
            </w:r>
          </w:p>
        </w:tc>
        <w:tc>
          <w:tcPr/>
          <w:p>
            <w:pPr>
              <w:pStyle w:val="Compact"/>
            </w:pPr>
            <w:r>
              <w:t xml:space="preserve">0.928</w:t>
            </w:r>
          </w:p>
        </w:tc>
      </w:tr>
    </w:tbl>
    <w:bookmarkEnd w:id="8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5"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3" name="Picture"/>
            <a:graphic>
              <a:graphicData uri="http://schemas.openxmlformats.org/drawingml/2006/picture">
                <pic:pic>
                  <pic:nvPicPr>
                    <pic:cNvPr descr="ms_files/figure-docx/fig-plt-diff-1.png" id="84" name="Picture"/>
                    <pic:cNvPicPr>
                      <a:picLocks noChangeArrowheads="1" noChangeAspect="1"/>
                    </pic:cNvPicPr>
                  </pic:nvPicPr>
                  <pic:blipFill>
                    <a:blip r:embed="rId82"/>
                    <a:stretch>
                      <a:fillRect/>
                    </a:stretch>
                  </pic:blipFill>
                  <pic:spPr bwMode="auto">
                    <a:xfrm>
                      <a:off x="0" y="0"/>
                      <a:ext cx="5504749" cy="3400711"/>
                    </a:xfrm>
                    <a:prstGeom prst="rect">
                      <a:avLst/>
                    </a:prstGeom>
                    <a:noFill/>
                    <a:ln w="9525">
                      <a:noFill/>
                      <a:headEnd/>
                      <a:tailEnd/>
                    </a:ln>
                  </pic:spPr>
                </pic:pic>
              </a:graphicData>
            </a:graphic>
          </wp:inline>
        </w:drawing>
      </w:r>
    </w:p>
    <w:bookmarkEnd w:id="85"/>
    <w:bookmarkEnd w:id="86"/>
    <w:bookmarkStart w:id="96"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7"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7"/>
        </w:tc>
      </w:tr>
    </w:tbl>
    <w:tbl>
      <w:tblPr>
        <w:tblStyle w:val="Table"/>
        <w:tblW w:type="pct" w:w="5000"/>
        <w:tblLayout w:type="fixed"/>
        <w:tblLook w:firstRow="0" w:lastRow="0" w:firstColumn="0" w:lastColumn="0" w:noHBand="0" w:noVBand="0" w:val="0000"/>
      </w:tblPr>
      <w:tblGrid>
        <w:gridCol w:w="7920"/>
      </w:tblGrid>
      <w:tr>
        <w:tc>
          <w:tcPr/>
          <w:bookmarkStart w:id="88"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8"/>
        </w:tc>
      </w:tr>
    </w:tbl>
    <w:bookmarkStart w:id="89"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0.297</w:t>
            </w:r>
          </w:p>
        </w:tc>
        <w:tc>
          <w:tcPr/>
          <w:p>
            <w:pPr>
              <w:pStyle w:val="Compact"/>
            </w:pPr>
            <w:r>
              <w:t xml:space="preserve">[0.249, 0.348]</w:t>
            </w:r>
          </w:p>
        </w:tc>
      </w:tr>
      <w:tr>
        <w:tc>
          <w:tcPr/>
          <w:p>
            <w:pPr>
              <w:pStyle w:val="Compact"/>
            </w:pPr>
            <w:r>
              <w:t xml:space="preserve">Fluent</w:t>
            </w:r>
          </w:p>
        </w:tc>
        <w:tc>
          <w:tcPr/>
          <w:p>
            <w:pPr>
              <w:pStyle w:val="Compact"/>
            </w:pPr>
            <w:r>
              <w:t xml:space="preserve">0.355</w:t>
            </w:r>
          </w:p>
        </w:tc>
        <w:tc>
          <w:tcPr/>
          <w:p>
            <w:pPr>
              <w:pStyle w:val="Compact"/>
            </w:pPr>
            <w:r>
              <w:t xml:space="preserve">[0.301, 0.409]</w:t>
            </w:r>
          </w:p>
        </w:tc>
      </w:tr>
    </w:tbl>
    <w:bookmarkEnd w:id="89"/>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0"/>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1"/>
        </w:tc>
      </w:tr>
    </w:tbl>
    <w:bookmarkStart w:id="95"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3" name="Picture"/>
            <a:graphic>
              <a:graphicData uri="http://schemas.openxmlformats.org/drawingml/2006/picture">
                <pic:pic>
                  <pic:nvPicPr>
                    <pic:cNvPr descr="ms_files/figure-docx/fig-draws-fluency-1.png" id="94" name="Picture"/>
                    <pic:cNvPicPr>
                      <a:picLocks noChangeArrowheads="1" noChangeAspect="1"/>
                    </pic:cNvPicPr>
                  </pic:nvPicPr>
                  <pic:blipFill>
                    <a:blip r:embed="rId92"/>
                    <a:stretch>
                      <a:fillRect/>
                    </a:stretch>
                  </pic:blipFill>
                  <pic:spPr bwMode="auto">
                    <a:xfrm>
                      <a:off x="0" y="0"/>
                      <a:ext cx="5504749" cy="3400711"/>
                    </a:xfrm>
                    <a:prstGeom prst="rect">
                      <a:avLst/>
                    </a:prstGeom>
                    <a:noFill/>
                    <a:ln w="9525">
                      <a:noFill/>
                      <a:headEnd/>
                      <a:tailEnd/>
                    </a:ln>
                  </pic:spPr>
                </pic:pic>
              </a:graphicData>
            </a:graphic>
          </wp:inline>
        </w:drawing>
      </w:r>
    </w:p>
    <w:bookmarkEnd w:id="95"/>
    <w:bookmarkEnd w:id="96"/>
    <w:bookmarkStart w:id="10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7"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7"/>
        </w:tc>
      </w:tr>
    </w:tbl>
    <w:bookmarkStart w:id="98"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0.058</w:t>
            </w:r>
          </w:p>
        </w:tc>
        <w:tc>
          <w:tcPr/>
          <w:p>
            <w:pPr>
              <w:pStyle w:val="Compact"/>
            </w:pPr>
            <w:r>
              <w:t xml:space="preserve">[-0.017, 0.13]</w:t>
            </w:r>
          </w:p>
        </w:tc>
      </w:tr>
    </w:tbl>
    <w:bookmarkEnd w:id="98"/>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[-.0174, -0.011] shows that zero the 95% most credible values, meaning the evidence for an effect of fluency is unlikely.</w:t>
      </w:r>
    </w:p>
    <w:bookmarkStart w:id="99"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1.302</w:t>
            </w:r>
          </w:p>
        </w:tc>
        <w:tc>
          <w:tcPr/>
          <w:p>
            <w:pPr>
              <w:pStyle w:val="Compact"/>
            </w:pPr>
            <w:r>
              <w:t xml:space="preserve">[0.927, 1.809]</w:t>
            </w:r>
          </w:p>
        </w:tc>
      </w:tr>
    </w:tbl>
    <w:bookmarkEnd w:id="99"/>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10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0"/>
    </w:p>
    <w:bookmarkEnd w:id="101"/>
    <w:bookmarkStart w:id="102"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2"/>
    <w:bookmarkEnd w:id="103"/>
    <w:bookmarkStart w:id="11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4"/>
        </w:tc>
      </w:tr>
    </w:tbl>
    <w:bookmarkStart w:id="105"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5"/>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6"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[-0.033, 0.115]</w:t>
            </w:r>
          </w:p>
        </w:tc>
      </w:tr>
    </w:tbl>
    <w:bookmarkEnd w:id="10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7"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[-0.904, 6.503]</w:t>
            </w:r>
          </w:p>
        </w:tc>
      </w:tr>
    </w:tbl>
    <w:bookmarkEnd w:id="107"/>
    <w:bookmarkEnd w:id="108"/>
    <w:bookmarkStart w:id="11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2"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504749" cy="3400711"/>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9"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7" name="Picture"/>
            <a:graphic>
              <a:graphicData uri="http://schemas.openxmlformats.org/drawingml/2006/picture">
                <pic:pic>
                  <pic:nvPicPr>
                    <pic:cNvPr descr="ms_files/figure-docx/fig-zoib-1.png" id="118" name="Picture"/>
                    <pic:cNvPicPr>
                      <a:picLocks noChangeArrowheads="1" noChangeAspect="1"/>
                    </pic:cNvPicPr>
                  </pic:nvPicPr>
                  <pic:blipFill>
                    <a:blip r:embed="rId116"/>
                    <a:stretch>
                      <a:fillRect/>
                    </a:stretch>
                  </pic:blipFill>
                  <pic:spPr bwMode="auto">
                    <a:xfrm>
                      <a:off x="0" y="0"/>
                      <a:ext cx="5943600" cy="3672649"/>
                    </a:xfrm>
                    <a:prstGeom prst="rect">
                      <a:avLst/>
                    </a:prstGeom>
                    <a:noFill/>
                    <a:ln w="9525">
                      <a:noFill/>
                      <a:headEnd/>
                      <a:tailEnd/>
                    </a:ln>
                  </pic:spPr>
                </pic:pic>
              </a:graphicData>
            </a:graphic>
          </wp:inline>
        </w:drawing>
      </w:r>
    </w:p>
    <w:bookmarkEnd w:id="11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0"/>
        </w:tc>
      </w:tr>
    </w:tbl>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2"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2"/>
        </w:tc>
      </w:tr>
    </w:tbl>
    <w:bookmarkEnd w:id="123"/>
    <w:bookmarkEnd w:id="124"/>
    <w:bookmarkStart w:id="129"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8"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5"/>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6"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6"/>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7"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7"/>
        </w:tc>
      </w:tr>
    </w:tbl>
    <w:bookmarkEnd w:id="128"/>
    <w:bookmarkEnd w:id="129"/>
    <w:bookmarkStart w:id="143"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0"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0.138]</w:t>
            </w:r>
          </w:p>
        </w:tc>
      </w:tr>
    </w:tbl>
    <w:bookmarkEnd w:id="130"/>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2"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1"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-2.97</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1"/>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2"/>
    <w:bookmarkStart w:id="141"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6"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4" name="Picture"/>
            <a:graphic>
              <a:graphicData uri="http://schemas.openxmlformats.org/drawingml/2006/picture">
                <pic:pic>
                  <pic:nvPicPr>
                    <pic:cNvPr descr="ms_files/figure-docx/fig-ppcheckord-1.png" id="135" name="Picture"/>
                    <pic:cNvPicPr>
                      <a:picLocks noChangeArrowheads="1" noChangeAspect="1"/>
                    </pic:cNvPicPr>
                  </pic:nvPicPr>
                  <pic:blipFill>
                    <a:blip r:embed="rId133"/>
                    <a:stretch>
                      <a:fillRect/>
                    </a:stretch>
                  </pic:blipFill>
                  <pic:spPr bwMode="auto">
                    <a:xfrm>
                      <a:off x="0" y="0"/>
                      <a:ext cx="5943600" cy="3671823"/>
                    </a:xfrm>
                    <a:prstGeom prst="rect">
                      <a:avLst/>
                    </a:prstGeom>
                    <a:noFill/>
                    <a:ln w="9525">
                      <a:noFill/>
                      <a:headEnd/>
                      <a:tailEnd/>
                    </a:ln>
                  </pic:spPr>
                </pic:pic>
              </a:graphicData>
            </a:graphic>
          </wp:inline>
        </w:drawing>
      </w:r>
    </w:p>
    <w:bookmarkEnd w:id="136"/>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0"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8" name="Picture"/>
            <a:graphic>
              <a:graphicData uri="http://schemas.openxmlformats.org/drawingml/2006/picture">
                <pic:pic>
                  <pic:nvPicPr>
                    <pic:cNvPr descr="ms_files/figure-docx/fig-heiss-1.png" id="139" name="Picture"/>
                    <pic:cNvPicPr>
                      <a:picLocks noChangeArrowheads="1" noChangeAspect="1"/>
                    </pic:cNvPicPr>
                  </pic:nvPicPr>
                  <pic:blipFill>
                    <a:blip r:embed="rId137"/>
                    <a:stretch>
                      <a:fillRect/>
                    </a:stretch>
                  </pic:blipFill>
                  <pic:spPr bwMode="auto">
                    <a:xfrm>
                      <a:off x="0" y="0"/>
                      <a:ext cx="5504749" cy="3400711"/>
                    </a:xfrm>
                    <a:prstGeom prst="rect">
                      <a:avLst/>
                    </a:prstGeom>
                    <a:noFill/>
                    <a:ln w="9525">
                      <a:noFill/>
                      <a:headEnd/>
                      <a:tailEnd/>
                    </a:ln>
                  </pic:spPr>
                </pic:pic>
              </a:graphicData>
            </a:graphic>
          </wp:inline>
        </w:drawing>
      </w:r>
    </w:p>
    <w:bookmarkEnd w:id="140"/>
    <w:bookmarkEnd w:id="141"/>
    <w:bookmarkStart w:id="142"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2"/>
    <w:bookmarkEnd w:id="143"/>
    <w:bookmarkEnd w:id="144"/>
    <w:bookmarkStart w:id="14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5"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5"/>
    <w:bookmarkEnd w:id="146"/>
    <w:bookmarkStart w:id="245" w:name="references"/>
    <w:p>
      <w:pPr>
        <w:pStyle w:val="Heading1"/>
      </w:pPr>
      <w:r>
        <w:t xml:space="preserve">References</w:t>
      </w:r>
    </w:p>
    <w:bookmarkStart w:id="244" w:name="refs"/>
    <w:bookmarkStart w:id="148"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7">
        <w:r>
          <w:rPr>
            <w:rStyle w:val="Hyperlink"/>
          </w:rPr>
          <w:t xml:space="preserve">https://CRAN.R-project.org/package=marginaleffects</w:t>
        </w:r>
      </w:hyperlink>
    </w:p>
    <w:bookmarkEnd w:id="148"/>
    <w:bookmarkStart w:id="150"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9">
        <w:r>
          <w:rPr>
            <w:rStyle w:val="Hyperlink"/>
          </w:rPr>
          <w:t xml:space="preserve">https://doi.org/10.18637/jss.v111.i09</w:t>
        </w:r>
      </w:hyperlink>
    </w:p>
    <w:bookmarkEnd w:id="150"/>
    <w:bookmarkStart w:id="152"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1">
        <w:r>
          <w:rPr>
            <w:rStyle w:val="Hyperlink"/>
          </w:rPr>
          <w:t xml:space="preserve">https://doi.org/10.2307/2983678</w:t>
        </w:r>
      </w:hyperlink>
    </w:p>
    <w:bookmarkEnd w:id="152"/>
    <w:bookmarkStart w:id="154"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3">
        <w:r>
          <w:rPr>
            <w:rStyle w:val="Hyperlink"/>
          </w:rPr>
          <w:t xml:space="preserve">https://doi.org/10.1037/met0000553</w:t>
        </w:r>
      </w:hyperlink>
    </w:p>
    <w:bookmarkEnd w:id="154"/>
    <w:bookmarkStart w:id="156"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5">
        <w:r>
          <w:rPr>
            <w:rStyle w:val="Hyperlink"/>
          </w:rPr>
          <w:t xml:space="preserve">https://doi.org/10.32614/RJ-2017-066</w:t>
        </w:r>
      </w:hyperlink>
    </w:p>
    <w:bookmarkEnd w:id="156"/>
    <w:bookmarkStart w:id="158"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7">
        <w:r>
          <w:rPr>
            <w:rStyle w:val="Hyperlink"/>
          </w:rPr>
          <w:t xml:space="preserve">https://doi.org/10.18637/jss.v080.i01</w:t>
        </w:r>
      </w:hyperlink>
    </w:p>
    <w:bookmarkEnd w:id="158"/>
    <w:bookmarkStart w:id="160"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9">
        <w:r>
          <w:rPr>
            <w:rStyle w:val="Hyperlink"/>
          </w:rPr>
          <w:t xml:space="preserve">https://mc-stan.org/posterior/</w:t>
        </w:r>
      </w:hyperlink>
    </w:p>
    <w:bookmarkEnd w:id="160"/>
    <w:bookmarkStart w:id="162"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1">
        <w:r>
          <w:rPr>
            <w:rStyle w:val="Hyperlink"/>
          </w:rPr>
          <w:t xml:space="preserve">https://doi.org/10.1177/2515245918823199</w:t>
        </w:r>
      </w:hyperlink>
    </w:p>
    <w:bookmarkEnd w:id="162"/>
    <w:bookmarkStart w:id="164"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3">
        <w:r>
          <w:rPr>
            <w:rStyle w:val="Hyperlink"/>
          </w:rPr>
          <w:t xml:space="preserve">https://doi.org/10.3758/s13423-013-0442-z</w:t>
        </w:r>
      </w:hyperlink>
    </w:p>
    <w:bookmarkEnd w:id="164"/>
    <w:bookmarkStart w:id="165"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5"/>
    <w:bookmarkStart w:id="167"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6">
        <w:r>
          <w:rPr>
            <w:rStyle w:val="Hyperlink"/>
          </w:rPr>
          <w:t xml:space="preserve">https://doi.org/10.31219/osf.io/f9rqg_v1</w:t>
        </w:r>
      </w:hyperlink>
      <w:r>
        <w:t xml:space="preserve">.</w:t>
      </w:r>
    </w:p>
    <w:bookmarkEnd w:id="167"/>
    <w:bookmarkStart w:id="169"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8">
        <w:r>
          <w:rPr>
            <w:rStyle w:val="Hyperlink"/>
          </w:rPr>
          <w:t xml:space="preserve">https://doi.org/10.1126/science.adq1814</w:t>
        </w:r>
      </w:hyperlink>
    </w:p>
    <w:bookmarkEnd w:id="169"/>
    <w:bookmarkStart w:id="171"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0">
        <w:r>
          <w:rPr>
            <w:rStyle w:val="Hyperlink"/>
          </w:rPr>
          <w:t xml:space="preserve">https://doi.org/10.18637/jss.v034.i02</w:t>
        </w:r>
      </w:hyperlink>
    </w:p>
    <w:bookmarkEnd w:id="171"/>
    <w:bookmarkStart w:id="173"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2">
        <w:r>
          <w:rPr>
            <w:rStyle w:val="Hyperlink"/>
          </w:rPr>
          <w:t xml:space="preserve">https://nixos.org/</w:t>
        </w:r>
      </w:hyperlink>
    </w:p>
    <w:bookmarkEnd w:id="173"/>
    <w:bookmarkStart w:id="175"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4">
        <w:r>
          <w:rPr>
            <w:rStyle w:val="Hyperlink"/>
          </w:rPr>
          <w:t xml:space="preserve">https://doi.org/10.1080/0266476042000214501</w:t>
        </w:r>
      </w:hyperlink>
    </w:p>
    <w:bookmarkEnd w:id="175"/>
    <w:bookmarkStart w:id="177"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6">
        <w:r>
          <w:rPr>
            <w:rStyle w:val="Hyperlink"/>
          </w:rPr>
          <w:t xml:space="preserve">https://doi.org/10.1007/s11121-021-01302-y</w:t>
        </w:r>
      </w:hyperlink>
    </w:p>
    <w:bookmarkEnd w:id="177"/>
    <w:bookmarkStart w:id="179"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8">
        <w:r>
          <w:rPr>
            <w:rStyle w:val="Hyperlink"/>
          </w:rPr>
          <w:t xml:space="preserve">https://mc-stan.org/cmdstanr/</w:t>
        </w:r>
      </w:hyperlink>
    </w:p>
    <w:bookmarkEnd w:id="179"/>
    <w:bookmarkStart w:id="181"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0">
        <w:r>
          <w:rPr>
            <w:rStyle w:val="Hyperlink"/>
          </w:rPr>
          <w:t xml:space="preserve">https://stat.columbia.edu/~gelman/book/</w:t>
        </w:r>
      </w:hyperlink>
    </w:p>
    <w:bookmarkEnd w:id="181"/>
    <w:bookmarkStart w:id="183"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2">
        <w:r>
          <w:rPr>
            <w:rStyle w:val="Hyperlink"/>
          </w:rPr>
          <w:t xml:space="preserve">http://dx.doi.org/10.59350/7p1a4-0tw75</w:t>
        </w:r>
      </w:hyperlink>
    </w:p>
    <w:bookmarkEnd w:id="183"/>
    <w:bookmarkStart w:id="185"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4">
        <w:r>
          <w:rPr>
            <w:rStyle w:val="Hyperlink"/>
          </w:rPr>
          <w:t xml:space="preserve">https://doi.org/10.1525/collabra.140755</w:t>
        </w:r>
      </w:hyperlink>
    </w:p>
    <w:bookmarkEnd w:id="185"/>
    <w:bookmarkStart w:id="18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6"/>
    <w:bookmarkStart w:id="18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7">
        <w:r>
          <w:rPr>
            <w:rStyle w:val="Hyperlink"/>
          </w:rPr>
          <w:t xml:space="preserve">https://doi.org/10.1016/j.wocn.2016.08.006</w:t>
        </w:r>
      </w:hyperlink>
    </w:p>
    <w:bookmarkEnd w:id="188"/>
    <w:bookmarkStart w:id="19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9">
        <w:r>
          <w:rPr>
            <w:rStyle w:val="Hyperlink"/>
          </w:rPr>
          <w:t xml:space="preserve">https://doi.org/10.1111/j.1467-9280.2008.02127.x</w:t>
        </w:r>
      </w:hyperlink>
    </w:p>
    <w:bookmarkEnd w:id="190"/>
    <w:bookmarkStart w:id="191"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1"/>
    <w:bookmarkStart w:id="193"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2">
        <w:r>
          <w:rPr>
            <w:rStyle w:val="Hyperlink"/>
          </w:rPr>
          <w:t xml:space="preserve">https://doi.org/10.1017/pan.2022.20</w:t>
        </w:r>
      </w:hyperlink>
    </w:p>
    <w:bookmarkEnd w:id="193"/>
    <w:bookmarkStart w:id="195"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4">
        <w:r>
          <w:rPr>
            <w:rStyle w:val="Hyperlink"/>
          </w:rPr>
          <w:t xml:space="preserve">https://CRAN.R-project.org/package=ordbetareg</w:t>
        </w:r>
      </w:hyperlink>
    </w:p>
    <w:bookmarkEnd w:id="195"/>
    <w:bookmarkStart w:id="197"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6">
        <w:r>
          <w:rPr>
            <w:rStyle w:val="Hyperlink"/>
          </w:rPr>
          <w:t xml:space="preserve">https://doi.org/10.32614/CRAN.package.emmeans</w:t>
        </w:r>
      </w:hyperlink>
    </w:p>
    <w:bookmarkEnd w:id="197"/>
    <w:bookmarkStart w:id="199"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8">
        <w:r>
          <w:rPr>
            <w:rStyle w:val="Hyperlink"/>
          </w:rPr>
          <w:t xml:space="preserve">https://doi.org/10.32614/rj-2015-019</w:t>
        </w:r>
      </w:hyperlink>
    </w:p>
    <w:bookmarkEnd w:id="199"/>
    <w:bookmarkStart w:id="201"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0">
        <w:r>
          <w:rPr>
            <w:rStyle w:val="Hyperlink"/>
          </w:rPr>
          <w:t xml:space="preserve">https://easystats.github.io/easystats/</w:t>
        </w:r>
      </w:hyperlink>
    </w:p>
    <w:bookmarkEnd w:id="201"/>
    <w:bookmarkStart w:id="203"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2">
        <w:r>
          <w:rPr>
            <w:rStyle w:val="Hyperlink"/>
          </w:rPr>
          <w:t xml:space="preserve">https://doi.org/10.3389/fpsyg.2019.02767</w:t>
        </w:r>
      </w:hyperlink>
    </w:p>
    <w:bookmarkEnd w:id="203"/>
    <w:bookmarkStart w:id="205"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4">
        <w:r>
          <w:rPr>
            <w:rStyle w:val="Hyperlink"/>
          </w:rPr>
          <w:t xml:space="preserve">https://doi.org/10.21105/joss.01541</w:t>
        </w:r>
      </w:hyperlink>
    </w:p>
    <w:bookmarkEnd w:id="205"/>
    <w:bookmarkStart w:id="207"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6">
        <w:r>
          <w:rPr>
            <w:rStyle w:val="Hyperlink"/>
          </w:rPr>
          <w:t xml:space="preserve">https://doi.org/10.1177/0013164416669201</w:t>
        </w:r>
      </w:hyperlink>
    </w:p>
    <w:bookmarkEnd w:id="207"/>
    <w:bookmarkStart w:id="209"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8">
        <w:r>
          <w:rPr>
            <w:rStyle w:val="Hyperlink"/>
          </w:rPr>
          <w:t xml:space="preserve">https://doi.org/10.1098/rsos.231713</w:t>
        </w:r>
      </w:hyperlink>
    </w:p>
    <w:bookmarkEnd w:id="209"/>
    <w:bookmarkStart w:id="211"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0">
        <w:r>
          <w:rPr>
            <w:rStyle w:val="Hyperlink"/>
          </w:rPr>
          <w:t xml:space="preserve">https://doi.org/10.1201/9780429029608</w:t>
        </w:r>
      </w:hyperlink>
    </w:p>
    <w:bookmarkEnd w:id="211"/>
    <w:bookmarkStart w:id="213"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2">
        <w:r>
          <w:rPr>
            <w:rStyle w:val="Hyperlink"/>
          </w:rPr>
          <w:t xml:space="preserve">https://doi.org/10.2307/2344614</w:t>
        </w:r>
      </w:hyperlink>
    </w:p>
    <w:bookmarkEnd w:id="213"/>
    <w:bookmarkStart w:id="215"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4">
        <w:r>
          <w:rPr>
            <w:rStyle w:val="Hyperlink"/>
          </w:rPr>
          <w:t xml:space="preserve">https://www.sciencedirect.com/science/article/pii/S0048969723041505</w:t>
        </w:r>
      </w:hyperlink>
    </w:p>
    <w:bookmarkEnd w:id="215"/>
    <w:bookmarkStart w:id="217"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6">
        <w:r>
          <w:rPr>
            <w:rStyle w:val="Hyperlink"/>
          </w:rPr>
          <w:t xml:space="preserve">https://doi.org/10.1093/oxfordjournals.pan.a004873</w:t>
        </w:r>
      </w:hyperlink>
    </w:p>
    <w:bookmarkEnd w:id="217"/>
    <w:bookmarkStart w:id="219"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8">
        <w:r>
          <w:rPr>
            <w:rStyle w:val="Hyperlink"/>
          </w:rPr>
          <w:t xml:space="preserve">https://www.R-project.org/</w:t>
        </w:r>
      </w:hyperlink>
    </w:p>
    <w:bookmarkEnd w:id="219"/>
    <w:bookmarkStart w:id="221"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0">
        <w:r>
          <w:rPr>
            <w:rStyle w:val="Hyperlink"/>
          </w:rPr>
          <w:t xml:space="preserve">https://docs.ropensci.org/rix/</w:t>
        </w:r>
      </w:hyperlink>
    </w:p>
    <w:bookmarkEnd w:id="221"/>
    <w:bookmarkStart w:id="223"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2">
        <w:r>
          <w:rPr>
            <w:rStyle w:val="Hyperlink"/>
          </w:rPr>
          <w:t xml:space="preserve">https://doi.org/10.1177/08902070241239834</w:t>
        </w:r>
      </w:hyperlink>
    </w:p>
    <w:bookmarkEnd w:id="223"/>
    <w:bookmarkStart w:id="225"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4">
        <w:r>
          <w:rPr>
            <w:rStyle w:val="Hyperlink"/>
          </w:rPr>
          <w:t xml:space="preserve">https://doi.org/10.31234/osf.io/4rznt</w:t>
        </w:r>
      </w:hyperlink>
    </w:p>
    <w:bookmarkEnd w:id="225"/>
    <w:bookmarkStart w:id="227"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6">
        <w:r>
          <w:rPr>
            <w:rStyle w:val="Hyperlink"/>
          </w:rPr>
          <w:t xml:space="preserve">https://doi.org/10.1001/jamanetworkopen.2023.53401</w:t>
        </w:r>
      </w:hyperlink>
    </w:p>
    <w:bookmarkEnd w:id="227"/>
    <w:bookmarkStart w:id="229"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8">
        <w:r>
          <w:rPr>
            <w:rStyle w:val="Hyperlink"/>
          </w:rPr>
          <w:t xml:space="preserve">https://doi.org/10.1037/1082-989x.11.1.54</w:t>
        </w:r>
      </w:hyperlink>
    </w:p>
    <w:bookmarkEnd w:id="229"/>
    <w:bookmarkStart w:id="231"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0">
        <w:r>
          <w:rPr>
            <w:rStyle w:val="Hyperlink"/>
          </w:rPr>
          <w:t xml:space="preserve">https://mc-stan.org</w:t>
        </w:r>
      </w:hyperlink>
    </w:p>
    <w:bookmarkEnd w:id="231"/>
    <w:bookmarkStart w:id="233"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2">
        <w:r>
          <w:rPr>
            <w:rStyle w:val="Hyperlink"/>
          </w:rPr>
          <w:t xml:space="preserve">https://doi.org/10.1007/s11409-017-9175-0</w:t>
        </w:r>
      </w:hyperlink>
    </w:p>
    <w:bookmarkEnd w:id="233"/>
    <w:bookmarkStart w:id="235"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4">
        <w:r>
          <w:rPr>
            <w:rStyle w:val="Hyperlink"/>
          </w:rPr>
          <w:t xml:space="preserve">https://vuorre.com/posts/2019-02-18-analyze-analog-scale-ratings-with-zero-one-inflated-beta-models</w:t>
        </w:r>
      </w:hyperlink>
    </w:p>
    <w:bookmarkEnd w:id="235"/>
    <w:bookmarkStart w:id="237"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6">
        <w:r>
          <w:rPr>
            <w:rStyle w:val="Hyperlink"/>
          </w:rPr>
          <w:t xml:space="preserve">https://r4ds.hadley.nz/</w:t>
        </w:r>
      </w:hyperlink>
    </w:p>
    <w:bookmarkEnd w:id="237"/>
    <w:bookmarkStart w:id="23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8">
        <w:r>
          <w:rPr>
            <w:rStyle w:val="Hyperlink"/>
          </w:rPr>
          <w:t xml:space="preserve">https://doi.org/10.1002/acp.3724</w:t>
        </w:r>
      </w:hyperlink>
    </w:p>
    <w:bookmarkEnd w:id="239"/>
    <w:bookmarkStart w:id="24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0">
        <w:r>
          <w:rPr>
            <w:rStyle w:val="Hyperlink"/>
          </w:rPr>
          <w:t xml:space="preserve">https://doi.org/10.1111/gcb.17422</w:t>
        </w:r>
      </w:hyperlink>
    </w:p>
    <w:bookmarkEnd w:id="241"/>
    <w:bookmarkStart w:id="24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2">
        <w:r>
          <w:rPr>
            <w:rStyle w:val="Hyperlink"/>
          </w:rPr>
          <w:t xml:space="preserve">https://doi.org/10.1037/mac0000003</w:t>
        </w:r>
      </w:hyperlink>
    </w:p>
    <w:bookmarkEnd w:id="243"/>
    <w:bookmarkEnd w:id="244"/>
    <w:sectPr>
      <w:lnNumType w:countBy="1" w:restart="continuous"/>
    </w:sectPr>
    <w:bookmarkEnd w:id="24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5">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21" Target="media/rId21.svg" /><Relationship Type="http://schemas.openxmlformats.org/officeDocument/2006/relationships/image" Id="rId45" Target="media/rId45.png" /><Relationship Type="http://schemas.openxmlformats.org/officeDocument/2006/relationships/image" Id="rId92" Target="media/rId92.png" /><Relationship Type="http://schemas.openxmlformats.org/officeDocument/2006/relationships/image" Id="rId57" Target="media/rId57.png" /><Relationship Type="http://schemas.openxmlformats.org/officeDocument/2006/relationships/image" Id="rId137" Target="media/rId137.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133" Target="media/rId133.png" /><Relationship Type="http://schemas.openxmlformats.org/officeDocument/2006/relationships/image" Id="rId71" Target="media/rId71.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hyperlink" Id="rId182" Target="http://dx.doi.org/10.59350/7p1a4-0tw75" TargetMode="External" /><Relationship Type="http://schemas.openxmlformats.org/officeDocument/2006/relationships/hyperlink" Id="rId147" Target="https://CRAN.R-project.org/package=marginaleffects" TargetMode="External" /><Relationship Type="http://schemas.openxmlformats.org/officeDocument/2006/relationships/hyperlink" Id="rId194" Target="https://CRAN.R-project.org/package=ordbetareg" TargetMode="External" /><Relationship Type="http://schemas.openxmlformats.org/officeDocument/2006/relationships/hyperlink" Id="rId220" Target="https://docs.ropensci.org/rix/" TargetMode="External" /><Relationship Type="http://schemas.openxmlformats.org/officeDocument/2006/relationships/hyperlink" Id="rId226" Target="https://doi.org/10.1001/jamanetworkopen.2023.53401" TargetMode="External" /><Relationship Type="http://schemas.openxmlformats.org/officeDocument/2006/relationships/hyperlink" Id="rId238" Target="https://doi.org/10.1002/acp.3724" TargetMode="External" /><Relationship Type="http://schemas.openxmlformats.org/officeDocument/2006/relationships/hyperlink" Id="rId176" Target="https://doi.org/10.1007/s11121-021-01302-y" TargetMode="External" /><Relationship Type="http://schemas.openxmlformats.org/officeDocument/2006/relationships/hyperlink" Id="rId232" Target="https://doi.org/10.1007/s11409-017-9175-0" TargetMode="External" /><Relationship Type="http://schemas.openxmlformats.org/officeDocument/2006/relationships/hyperlink" Id="rId187" Target="https://doi.org/10.1016/j.wocn.2016.08.006" TargetMode="External" /><Relationship Type="http://schemas.openxmlformats.org/officeDocument/2006/relationships/hyperlink" Id="rId192" Target="https://doi.org/10.1017/pan.2022.20" TargetMode="External" /><Relationship Type="http://schemas.openxmlformats.org/officeDocument/2006/relationships/hyperlink" Id="rId228" Target="https://doi.org/10.1037/1082-989x.11.1.54" TargetMode="External" /><Relationship Type="http://schemas.openxmlformats.org/officeDocument/2006/relationships/hyperlink" Id="rId242" Target="https://doi.org/10.1037/mac0000003" TargetMode="External" /><Relationship Type="http://schemas.openxmlformats.org/officeDocument/2006/relationships/hyperlink" Id="rId153" Target="https://doi.org/10.1037/met0000553" TargetMode="External" /><Relationship Type="http://schemas.openxmlformats.org/officeDocument/2006/relationships/hyperlink" Id="rId174" Target="https://doi.org/10.1080/0266476042000214501" TargetMode="External" /><Relationship Type="http://schemas.openxmlformats.org/officeDocument/2006/relationships/hyperlink" Id="rId216" Target="https://doi.org/10.1093/oxfordjournals.pan.a004873" TargetMode="External" /><Relationship Type="http://schemas.openxmlformats.org/officeDocument/2006/relationships/hyperlink" Id="rId208" Target="https://doi.org/10.1098/rsos.231713" TargetMode="External" /><Relationship Type="http://schemas.openxmlformats.org/officeDocument/2006/relationships/hyperlink" Id="rId240" Target="https://doi.org/10.1111/gcb.17422" TargetMode="External" /><Relationship Type="http://schemas.openxmlformats.org/officeDocument/2006/relationships/hyperlink" Id="rId189" Target="https://doi.org/10.1111/j.1467-9280.2008.02127.x" TargetMode="External" /><Relationship Type="http://schemas.openxmlformats.org/officeDocument/2006/relationships/hyperlink" Id="rId168" Target="https://doi.org/10.1126/science.adq1814" TargetMode="External" /><Relationship Type="http://schemas.openxmlformats.org/officeDocument/2006/relationships/hyperlink" Id="rId206" Target="https://doi.org/10.1177/0013164416669201" TargetMode="External" /><Relationship Type="http://schemas.openxmlformats.org/officeDocument/2006/relationships/hyperlink" Id="rId222" Target="https://doi.org/10.1177/08902070241239834" TargetMode="External" /><Relationship Type="http://schemas.openxmlformats.org/officeDocument/2006/relationships/hyperlink" Id="rId161" Target="https://doi.org/10.1177/2515245918823199" TargetMode="External" /><Relationship Type="http://schemas.openxmlformats.org/officeDocument/2006/relationships/hyperlink" Id="rId210" Target="https://doi.org/10.1201/9780429029608" TargetMode="External" /><Relationship Type="http://schemas.openxmlformats.org/officeDocument/2006/relationships/hyperlink" Id="rId184" Target="https://doi.org/10.1525/collabra.140755" TargetMode="External" /><Relationship Type="http://schemas.openxmlformats.org/officeDocument/2006/relationships/hyperlink" Id="rId170" Target="https://doi.org/10.18637/jss.v034.i02" TargetMode="External" /><Relationship Type="http://schemas.openxmlformats.org/officeDocument/2006/relationships/hyperlink" Id="rId157" Target="https://doi.org/10.18637/jss.v080.i01" TargetMode="External" /><Relationship Type="http://schemas.openxmlformats.org/officeDocument/2006/relationships/hyperlink" Id="rId149" Target="https://doi.org/10.18637/jss.v111.i09" TargetMode="External" /><Relationship Type="http://schemas.openxmlformats.org/officeDocument/2006/relationships/hyperlink" Id="rId204" Target="https://doi.org/10.21105/joss.01541" TargetMode="External" /><Relationship Type="http://schemas.openxmlformats.org/officeDocument/2006/relationships/hyperlink" Id="rId212" Target="https://doi.org/10.2307/2344614" TargetMode="External" /><Relationship Type="http://schemas.openxmlformats.org/officeDocument/2006/relationships/hyperlink" Id="rId151" Target="https://doi.org/10.2307/2983678" TargetMode="External" /><Relationship Type="http://schemas.openxmlformats.org/officeDocument/2006/relationships/hyperlink" Id="rId166" Target="https://doi.org/10.31219/osf.io/f9rqg_v1" TargetMode="External" /><Relationship Type="http://schemas.openxmlformats.org/officeDocument/2006/relationships/hyperlink" Id="rId224" Target="https://doi.org/10.31234/osf.io/4rznt" TargetMode="External" /><Relationship Type="http://schemas.openxmlformats.org/officeDocument/2006/relationships/hyperlink" Id="rId196" Target="https://doi.org/10.32614/CRAN.package.emmeans" TargetMode="External" /><Relationship Type="http://schemas.openxmlformats.org/officeDocument/2006/relationships/hyperlink" Id="rId155" Target="https://doi.org/10.32614/RJ-2017-066" TargetMode="External" /><Relationship Type="http://schemas.openxmlformats.org/officeDocument/2006/relationships/hyperlink" Id="rId198" Target="https://doi.org/10.32614/rj-2015-019" TargetMode="External" /><Relationship Type="http://schemas.openxmlformats.org/officeDocument/2006/relationships/hyperlink" Id="rId202" Target="https://doi.org/10.3389/fpsyg.2019.02767" TargetMode="External" /><Relationship Type="http://schemas.openxmlformats.org/officeDocument/2006/relationships/hyperlink" Id="rId163" Target="https://doi.org/10.3758/s13423-013-0442-z" TargetMode="External" /><Relationship Type="http://schemas.openxmlformats.org/officeDocument/2006/relationships/hyperlink" Id="rId200"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0" Target="https://mc-stan.org" TargetMode="External" /><Relationship Type="http://schemas.openxmlformats.org/officeDocument/2006/relationships/hyperlink" Id="rId178" Target="https://mc-stan.org/cmdstanr/" TargetMode="External" /><Relationship Type="http://schemas.openxmlformats.org/officeDocument/2006/relationships/hyperlink" Id="rId159" Target="https://mc-stan.org/posterior/" TargetMode="External" /><Relationship Type="http://schemas.openxmlformats.org/officeDocument/2006/relationships/hyperlink" Id="rId17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41" Target="https://psycnet.apa.org/doi/10.1111/j.1467-9280.2008.02127.x" TargetMode="External" /><Relationship Type="http://schemas.openxmlformats.org/officeDocument/2006/relationships/hyperlink" Id="rId236" Target="https://r4ds.hadley.nz/" TargetMode="External" /><Relationship Type="http://schemas.openxmlformats.org/officeDocument/2006/relationships/hyperlink" Id="rId180" Target="https://stat.columbia.edu/~gelman/book/" TargetMode="External" /><Relationship Type="http://schemas.openxmlformats.org/officeDocument/2006/relationships/hyperlink" Id="rId234" Target="https://vuorre.com/posts/2019-02-18-analyze-analog-scale-ratings-with-zero-one-inflated-beta-models" TargetMode="External" /><Relationship Type="http://schemas.openxmlformats.org/officeDocument/2006/relationships/hyperlink" Id="rId218" Target="https://www.R-project.org/" TargetMode="External" /><Relationship Type="http://schemas.openxmlformats.org/officeDocument/2006/relationships/hyperlink" Id="rId246" Target="https://www.routledge.com/Bayes-Rules-An-Introduction-to-Applied-Bayesian-Modeling/Johnson-Ott-Dogucu/p/book/9780367255398" TargetMode="External" /><Relationship Type="http://schemas.openxmlformats.org/officeDocument/2006/relationships/hyperlink" Id="rId214"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2" Target="http://dx.doi.org/10.59350/7p1a4-0tw75" TargetMode="External" /><Relationship Type="http://schemas.openxmlformats.org/officeDocument/2006/relationships/hyperlink" Id="rId147" Target="https://CRAN.R-project.org/package=marginaleffects" TargetMode="External" /><Relationship Type="http://schemas.openxmlformats.org/officeDocument/2006/relationships/hyperlink" Id="rId194" Target="https://CRAN.R-project.org/package=ordbetareg" TargetMode="External" /><Relationship Type="http://schemas.openxmlformats.org/officeDocument/2006/relationships/hyperlink" Id="rId220" Target="https://docs.ropensci.org/rix/" TargetMode="External" /><Relationship Type="http://schemas.openxmlformats.org/officeDocument/2006/relationships/hyperlink" Id="rId226" Target="https://doi.org/10.1001/jamanetworkopen.2023.53401" TargetMode="External" /><Relationship Type="http://schemas.openxmlformats.org/officeDocument/2006/relationships/hyperlink" Id="rId238" Target="https://doi.org/10.1002/acp.3724" TargetMode="External" /><Relationship Type="http://schemas.openxmlformats.org/officeDocument/2006/relationships/hyperlink" Id="rId176" Target="https://doi.org/10.1007/s11121-021-01302-y" TargetMode="External" /><Relationship Type="http://schemas.openxmlformats.org/officeDocument/2006/relationships/hyperlink" Id="rId232" Target="https://doi.org/10.1007/s11409-017-9175-0" TargetMode="External" /><Relationship Type="http://schemas.openxmlformats.org/officeDocument/2006/relationships/hyperlink" Id="rId187" Target="https://doi.org/10.1016/j.wocn.2016.08.006" TargetMode="External" /><Relationship Type="http://schemas.openxmlformats.org/officeDocument/2006/relationships/hyperlink" Id="rId192" Target="https://doi.org/10.1017/pan.2022.20" TargetMode="External" /><Relationship Type="http://schemas.openxmlformats.org/officeDocument/2006/relationships/hyperlink" Id="rId228" Target="https://doi.org/10.1037/1082-989x.11.1.54" TargetMode="External" /><Relationship Type="http://schemas.openxmlformats.org/officeDocument/2006/relationships/hyperlink" Id="rId242" Target="https://doi.org/10.1037/mac0000003" TargetMode="External" /><Relationship Type="http://schemas.openxmlformats.org/officeDocument/2006/relationships/hyperlink" Id="rId153" Target="https://doi.org/10.1037/met0000553" TargetMode="External" /><Relationship Type="http://schemas.openxmlformats.org/officeDocument/2006/relationships/hyperlink" Id="rId174" Target="https://doi.org/10.1080/0266476042000214501" TargetMode="External" /><Relationship Type="http://schemas.openxmlformats.org/officeDocument/2006/relationships/hyperlink" Id="rId216" Target="https://doi.org/10.1093/oxfordjournals.pan.a004873" TargetMode="External" /><Relationship Type="http://schemas.openxmlformats.org/officeDocument/2006/relationships/hyperlink" Id="rId208" Target="https://doi.org/10.1098/rsos.231713" TargetMode="External" /><Relationship Type="http://schemas.openxmlformats.org/officeDocument/2006/relationships/hyperlink" Id="rId240" Target="https://doi.org/10.1111/gcb.17422" TargetMode="External" /><Relationship Type="http://schemas.openxmlformats.org/officeDocument/2006/relationships/hyperlink" Id="rId189" Target="https://doi.org/10.1111/j.1467-9280.2008.02127.x" TargetMode="External" /><Relationship Type="http://schemas.openxmlformats.org/officeDocument/2006/relationships/hyperlink" Id="rId168" Target="https://doi.org/10.1126/science.adq1814" TargetMode="External" /><Relationship Type="http://schemas.openxmlformats.org/officeDocument/2006/relationships/hyperlink" Id="rId206" Target="https://doi.org/10.1177/0013164416669201" TargetMode="External" /><Relationship Type="http://schemas.openxmlformats.org/officeDocument/2006/relationships/hyperlink" Id="rId222" Target="https://doi.org/10.1177/08902070241239834" TargetMode="External" /><Relationship Type="http://schemas.openxmlformats.org/officeDocument/2006/relationships/hyperlink" Id="rId161" Target="https://doi.org/10.1177/2515245918823199" TargetMode="External" /><Relationship Type="http://schemas.openxmlformats.org/officeDocument/2006/relationships/hyperlink" Id="rId210" Target="https://doi.org/10.1201/9780429029608" TargetMode="External" /><Relationship Type="http://schemas.openxmlformats.org/officeDocument/2006/relationships/hyperlink" Id="rId184" Target="https://doi.org/10.1525/collabra.140755" TargetMode="External" /><Relationship Type="http://schemas.openxmlformats.org/officeDocument/2006/relationships/hyperlink" Id="rId170" Target="https://doi.org/10.18637/jss.v034.i02" TargetMode="External" /><Relationship Type="http://schemas.openxmlformats.org/officeDocument/2006/relationships/hyperlink" Id="rId157" Target="https://doi.org/10.18637/jss.v080.i01" TargetMode="External" /><Relationship Type="http://schemas.openxmlformats.org/officeDocument/2006/relationships/hyperlink" Id="rId149" Target="https://doi.org/10.18637/jss.v111.i09" TargetMode="External" /><Relationship Type="http://schemas.openxmlformats.org/officeDocument/2006/relationships/hyperlink" Id="rId204" Target="https://doi.org/10.21105/joss.01541" TargetMode="External" /><Relationship Type="http://schemas.openxmlformats.org/officeDocument/2006/relationships/hyperlink" Id="rId212" Target="https://doi.org/10.2307/2344614" TargetMode="External" /><Relationship Type="http://schemas.openxmlformats.org/officeDocument/2006/relationships/hyperlink" Id="rId151" Target="https://doi.org/10.2307/2983678" TargetMode="External" /><Relationship Type="http://schemas.openxmlformats.org/officeDocument/2006/relationships/hyperlink" Id="rId166" Target="https://doi.org/10.31219/osf.io/f9rqg_v1" TargetMode="External" /><Relationship Type="http://schemas.openxmlformats.org/officeDocument/2006/relationships/hyperlink" Id="rId224" Target="https://doi.org/10.31234/osf.io/4rznt" TargetMode="External" /><Relationship Type="http://schemas.openxmlformats.org/officeDocument/2006/relationships/hyperlink" Id="rId196" Target="https://doi.org/10.32614/CRAN.package.emmeans" TargetMode="External" /><Relationship Type="http://schemas.openxmlformats.org/officeDocument/2006/relationships/hyperlink" Id="rId155" Target="https://doi.org/10.32614/RJ-2017-066" TargetMode="External" /><Relationship Type="http://schemas.openxmlformats.org/officeDocument/2006/relationships/hyperlink" Id="rId198" Target="https://doi.org/10.32614/rj-2015-019" TargetMode="External" /><Relationship Type="http://schemas.openxmlformats.org/officeDocument/2006/relationships/hyperlink" Id="rId202" Target="https://doi.org/10.3389/fpsyg.2019.02767" TargetMode="External" /><Relationship Type="http://schemas.openxmlformats.org/officeDocument/2006/relationships/hyperlink" Id="rId163" Target="https://doi.org/10.3758/s13423-013-0442-z" TargetMode="External" /><Relationship Type="http://schemas.openxmlformats.org/officeDocument/2006/relationships/hyperlink" Id="rId200"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0" Target="https://mc-stan.org" TargetMode="External" /><Relationship Type="http://schemas.openxmlformats.org/officeDocument/2006/relationships/hyperlink" Id="rId178" Target="https://mc-stan.org/cmdstanr/" TargetMode="External" /><Relationship Type="http://schemas.openxmlformats.org/officeDocument/2006/relationships/hyperlink" Id="rId159" Target="https://mc-stan.org/posterior/" TargetMode="External" /><Relationship Type="http://schemas.openxmlformats.org/officeDocument/2006/relationships/hyperlink" Id="rId17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41" Target="https://psycnet.apa.org/doi/10.1111/j.1467-9280.2008.02127.x" TargetMode="External" /><Relationship Type="http://schemas.openxmlformats.org/officeDocument/2006/relationships/hyperlink" Id="rId236" Target="https://r4ds.hadley.nz/" TargetMode="External" /><Relationship Type="http://schemas.openxmlformats.org/officeDocument/2006/relationships/hyperlink" Id="rId180" Target="https://stat.columbia.edu/~gelman/book/" TargetMode="External" /><Relationship Type="http://schemas.openxmlformats.org/officeDocument/2006/relationships/hyperlink" Id="rId234" Target="https://vuorre.com/posts/2019-02-18-analyze-analog-scale-ratings-with-zero-one-inflated-beta-models" TargetMode="External" /><Relationship Type="http://schemas.openxmlformats.org/officeDocument/2006/relationships/hyperlink" Id="rId218" Target="https://www.R-project.org/" TargetMode="External" /><Relationship Type="http://schemas.openxmlformats.org/officeDocument/2006/relationships/hyperlink" Id="rId246" Target="https://www.routledge.com/Bayes-Rules-An-Introduction-to-Applied-Bayesian-Modeling/Johnson-Ott-Dogucu/p/book/9780367255398" TargetMode="External" /><Relationship Type="http://schemas.openxmlformats.org/officeDocument/2006/relationships/hyperlink" Id="rId214"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9137</vt:lpwstr>
  </property>
  <property fmtid="{D5CDD505-2E9C-101B-9397-08002B2CF9AE}" pid="63" name="zerocitations">
    <vt:lpwstr>False</vt:lpwstr>
  </property>
</Properties>
</file>