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6.png" ContentType="image/png"/>
  <Override PartName="/word/media/rId58.png" ContentType="image/png"/>
  <Override PartName="/word/media/rId134.png" ContentType="image/png"/>
  <Override PartName="/word/media/rId70.png" ContentType="image/png"/>
  <Override PartName="/word/media/rId82.png" ContentType="image/png"/>
  <Override PartName="/word/media/rId94.png" ContentType="image/png"/>
  <Override PartName="/word/media/rId99.png" ContentType="image/png"/>
  <Override PartName="/word/media/rId74.png" ContentType="image/png"/>
  <Override PartName="/word/media/rId130.png" ContentType="image/png"/>
  <Override PartName="/word/media/rId108.png" ContentType="image/png"/>
  <Override PartName="/word/media/rId1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9814</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 and guides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1"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7"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(dot)</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6"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Bayesian Regression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Reported as: Mean [95% CrI] (pd). Link functions: b_mean = logit; b_phi = logit; b_zoi (zero-one inflation) = logit; b_coi (conditional one-inflation) = logit.</w:t>
      </w:r>
    </w:p>
    <w:bookmarkEnd w:id="66"/>
    <w:bookmarkEnd w:id="67"/>
    <w:bookmarkStart w:id="69"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8"/>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0.085, 95% Cr.Is = [0.002,0.171],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69"/>
    <w:bookmarkStart w:id="104"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3"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1" name="Picture"/>
            <a:graphic>
              <a:graphicData uri="http://schemas.openxmlformats.org/drawingml/2006/picture">
                <pic:pic>
                  <pic:nvPicPr>
                    <pic:cNvPr descr="ms_files/figure-docx/fig-ols-assump-1.png" id="72" name="Picture"/>
                    <pic:cNvPicPr>
                      <a:picLocks noChangeArrowheads="1" noChangeAspect="1"/>
                    </pic:cNvPicPr>
                  </pic:nvPicPr>
                  <pic:blipFill>
                    <a:blip r:embed="rId70"/>
                    <a:stretch>
                      <a:fillRect/>
                    </a:stretch>
                  </pic:blipFill>
                  <pic:spPr bwMode="auto">
                    <a:xfrm>
                      <a:off x="0" y="0"/>
                      <a:ext cx="5943600" cy="2971800"/>
                    </a:xfrm>
                    <a:prstGeom prst="rect">
                      <a:avLst/>
                    </a:prstGeom>
                    <a:noFill/>
                    <a:ln w="9525">
                      <a:noFill/>
                      <a:headEnd/>
                      <a:tailEnd/>
                    </a:ln>
                  </pic:spPr>
                </pic:pic>
              </a:graphicData>
            </a:graphic>
          </wp:inline>
        </w:drawing>
      </w:r>
    </w:p>
    <w:bookmarkEnd w:id="73"/>
    <w:bookmarkStart w:id="77"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5" name="Picture"/>
            <a:graphic>
              <a:graphicData uri="http://schemas.openxmlformats.org/drawingml/2006/picture">
                <pic:pic>
                  <pic:nvPicPr>
                    <pic:cNvPr descr="ms_files/figure-docx/fig-ppcheck-normal-1.pn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8"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8"/>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79"/>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2"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0"/>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1"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[0.212, 0.318]</w:t>
            </w:r>
          </w:p>
        </w:tc>
      </w:tr>
      <w:tr>
        <w:tc>
          <w:tcPr/>
          <w:p>
            <w:pPr>
              <w:pStyle w:val="Compact"/>
            </w:pPr>
            <w:r>
              <w:t xml:space="preserve">Fluent</w:t>
            </w:r>
          </w:p>
        </w:tc>
        <w:tc>
          <w:tcPr/>
          <w:p>
            <w:pPr>
              <w:pStyle w:val="Compact"/>
            </w:pPr>
            <w:r>
              <w:t xml:space="preserve">0.356</w:t>
            </w:r>
          </w:p>
        </w:tc>
        <w:tc>
          <w:tcPr/>
          <w:p>
            <w:pPr>
              <w:pStyle w:val="Compact"/>
            </w:pPr>
            <w:r>
              <w:t xml:space="preserve">[0.291, 0.421]</w:t>
            </w:r>
          </w:p>
        </w:tc>
      </w:tr>
    </w:tbl>
    <w:bookmarkEnd w:id="81"/>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5"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3" name="Picture"/>
            <a:graphic>
              <a:graphicData uri="http://schemas.openxmlformats.org/drawingml/2006/picture">
                <pic:pic>
                  <pic:nvPicPr>
                    <pic:cNvPr descr="ms_files/figure-docx/fig-plot-pre-1.png" id="84" name="Picture"/>
                    <pic:cNvPicPr>
                      <a:picLocks noChangeArrowheads="1" noChangeAspect="1"/>
                    </pic:cNvPicPr>
                  </pic:nvPicPr>
                  <pic:blipFill>
                    <a:blip r:embed="rId82"/>
                    <a:stretch>
                      <a:fillRect/>
                    </a:stretch>
                  </pic:blipFill>
                  <pic:spPr bwMode="auto">
                    <a:xfrm>
                      <a:off x="0" y="0"/>
                      <a:ext cx="5943600" cy="2971800"/>
                    </a:xfrm>
                    <a:prstGeom prst="rect">
                      <a:avLst/>
                    </a:prstGeom>
                    <a:noFill/>
                    <a:ln w="9525">
                      <a:noFill/>
                      <a:headEnd/>
                      <a:tailEnd/>
                    </a:ln>
                  </pic:spPr>
                </pic:pic>
              </a:graphicData>
            </a:graphic>
          </wp:inline>
        </w:drawing>
      </w:r>
    </w:p>
    <w:bookmarkEnd w:id="85"/>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89"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7" name="Picture"/>
            <a:graphic>
              <a:graphicData uri="http://schemas.openxmlformats.org/drawingml/2006/picture">
                <pic:pic>
                  <pic:nvPicPr>
                    <pic:cNvPr descr="ms_files/figure-docx/fig-draws-fluency-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bookmarkEnd w:id="89"/>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0"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0.093</w:t>
            </w:r>
          </w:p>
        </w:tc>
        <w:tc>
          <w:tcPr/>
          <w:p>
            <w:pPr>
              <w:pStyle w:val="Compact"/>
            </w:pPr>
            <w:r>
              <w:t xml:space="preserve">[0.012, 0.178]</w:t>
            </w:r>
          </w:p>
        </w:tc>
      </w:tr>
    </w:tbl>
    <w:bookmarkEnd w:id="90"/>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1"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1.551</w:t>
            </w:r>
          </w:p>
        </w:tc>
        <w:tc>
          <w:tcPr/>
          <w:p>
            <w:pPr>
              <w:pStyle w:val="Compact"/>
            </w:pPr>
            <w:r>
              <w:t xml:space="preserve">[1.059, 2.297]</w:t>
            </w:r>
          </w:p>
        </w:tc>
      </w:tr>
    </w:tbl>
    <w:bookmarkEnd w:id="91"/>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2"/>
    <w:bookmarkStart w:id="98"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3"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[1.669, 3.419]</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[1.484, 4.305]</w:t>
            </w:r>
          </w:p>
        </w:tc>
        <w:tc>
          <w:tcPr/>
          <w:p>
            <w:pPr>
              <w:pStyle w:val="Compact"/>
            </w:pPr>
            <w:r>
              <w:t xml:space="preserve">1</w:t>
            </w:r>
          </w:p>
        </w:tc>
      </w:tr>
    </w:tbl>
    <w:bookmarkEnd w:id="9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7"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5" name="Picture"/>
            <a:graphic>
              <a:graphicData uri="http://schemas.openxmlformats.org/drawingml/2006/picture">
                <pic:pic>
                  <pic:nvPicPr>
                    <pic:cNvPr descr="ms_files/figure-docx/fig-plt-diff-1.png" id="96"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bookmarkEnd w:id="97"/>
    <w:bookmarkEnd w:id="98"/>
    <w:bookmarkStart w:id="103"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2"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0" name="Picture"/>
            <a:graphic>
              <a:graphicData uri="http://schemas.openxmlformats.org/drawingml/2006/picture">
                <pic:pic>
                  <pic:nvPicPr>
                    <pic:cNvPr descr="ms_files/figure-docx/fig-post-pred-1.png" id="101" name="Picture"/>
                    <pic:cNvPicPr>
                      <a:picLocks noChangeArrowheads="1" noChangeAspect="1"/>
                    </pic:cNvPicPr>
                  </pic:nvPicPr>
                  <pic:blipFill>
                    <a:blip r:embed="rId99"/>
                    <a:stretch>
                      <a:fillRect/>
                    </a:stretch>
                  </pic:blipFill>
                  <pic:spPr bwMode="auto">
                    <a:xfrm>
                      <a:off x="0" y="0"/>
                      <a:ext cx="5943600" cy="2971800"/>
                    </a:xfrm>
                    <a:prstGeom prst="rect">
                      <a:avLst/>
                    </a:prstGeom>
                    <a:noFill/>
                    <a:ln w="9525">
                      <a:noFill/>
                      <a:headEnd/>
                      <a:tailEnd/>
                    </a:ln>
                  </pic:spPr>
                </pic:pic>
              </a:graphicData>
            </a:graphic>
          </wp:inline>
        </w:drawing>
      </w:r>
    </w:p>
    <w:bookmarkEnd w:id="102"/>
    <w:bookmarkEnd w:id="103"/>
    <w:bookmarkEnd w:id="104"/>
    <w:bookmarkStart w:id="113"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risk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05"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[-0.076, 0.088]</w:t>
            </w:r>
          </w:p>
        </w:tc>
      </w:tr>
    </w:tbl>
    <w:bookmarkEnd w:id="105"/>
    <w:p>
      <w:pPr>
        <w:pStyle w:val="Heading4"/>
        <w:rPr>
          <w:vanish/>
          <w:specVanish/>
        </w:rPr>
      </w:pPr>
      <w:r>
        <w:t>Dispersion (\phi).</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(ϕ), with disfluent responses showing greater variability. The 95% Cr.I for the fluency contrast does not include zero, indicating meaningful differences in precision.</w:t>
      </w:r>
    </w:p>
    <w:bookmarkStart w:id="106"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4.42</w:t>
            </w:r>
          </w:p>
        </w:tc>
        <w:tc>
          <w:tcPr/>
          <w:p>
            <w:pPr>
              <w:pStyle w:val="Compact"/>
            </w:pPr>
            <w:r>
              <w:t xml:space="preserve">[1.291, 8.047]</w:t>
            </w:r>
          </w:p>
        </w:tc>
      </w:tr>
    </w:tbl>
    <w:bookmarkEnd w:id="106"/>
    <w:bookmarkEnd w:id="107"/>
    <w:bookmarkStart w:id="112"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w:t>
      </w:r>
    </w:p>
    <w:p>
      <w:pPr>
        <w:pStyle w:val="BodyText"/>
      </w:pPr>
      <w:r>
        <w:t xml:space="preserve">We can easily visualize the zero-inflated part of the model with</w:t>
      </w:r>
      <w:r>
        <w:t xml:space="preserve"> </w:t>
      </w:r>
      <w:r>
        <w:rPr>
          <w:rStyle w:val="VerbatimChar"/>
        </w:rPr>
        <w:t xml:space="preserve">plot_predictions()</w:t>
      </w:r>
      <w:r>
        <w:t xml:space="preserve"> </w:t>
      </w:r>
      <w:r>
        <w:t xml:space="preserve">(see</w:t>
      </w:r>
      <w:r>
        <w:t xml:space="preserve"> </w:t>
      </w:r>
      <w:hyperlink w:anchor="fig-zi-plot">
        <w:r>
          <w:rPr>
            <w:rStyle w:val="Hyperlink"/>
          </w:rPr>
          <w:t xml:space="preserve">Figure 10</w:t>
        </w:r>
      </w:hyperlink>
      <w:r>
        <w:t xml:space="preserve">).</w:t>
      </w:r>
    </w:p>
    <w:bookmarkStart w:id="111"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09" name="Picture"/>
            <a:graphic>
              <a:graphicData uri="http://schemas.openxmlformats.org/drawingml/2006/picture">
                <pic:pic>
                  <pic:nvPicPr>
                    <pic:cNvPr descr="ms_files/figure-docx/fig-zi-plot-1.png" id="110" name="Picture"/>
                    <pic:cNvPicPr>
                      <a:picLocks noChangeArrowheads="1" noChangeAspect="1"/>
                    </pic:cNvPicPr>
                  </pic:nvPicPr>
                  <pic:blipFill>
                    <a:blip r:embed="rId108"/>
                    <a:stretch>
                      <a:fillRect/>
                    </a:stretch>
                  </pic:blipFill>
                  <pic:spPr bwMode="auto">
                    <a:xfrm>
                      <a:off x="0" y="0"/>
                      <a:ext cx="5943600" cy="2971800"/>
                    </a:xfrm>
                    <a:prstGeom prst="rect">
                      <a:avLst/>
                    </a:prstGeom>
                    <a:noFill/>
                    <a:ln w="9525">
                      <a:noFill/>
                      <a:headEnd/>
                      <a:tailEnd/>
                    </a:ln>
                  </pic:spPr>
                </pic:pic>
              </a:graphicData>
            </a:graphic>
          </wp:inline>
        </w:drawing>
      </w:r>
    </w:p>
    <w:bookmarkEnd w:id="111"/>
    <w:bookmarkEnd w:id="112"/>
    <w:bookmarkEnd w:id="113"/>
    <w:bookmarkStart w:id="12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4"/>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5"/>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9"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7" name="Picture"/>
            <a:graphic>
              <a:graphicData uri="http://schemas.openxmlformats.org/drawingml/2006/picture">
                <pic:pic>
                  <pic:nvPicPr>
                    <pic:cNvPr descr="ms_files/figure-docx/fig-zoib-1.png" id="118" name="Picture"/>
                    <pic:cNvPicPr>
                      <a:picLocks noChangeArrowheads="1" noChangeAspect="1"/>
                    </pic:cNvPicPr>
                  </pic:nvPicPr>
                  <pic:blipFill>
                    <a:blip r:embed="rId116"/>
                    <a:stretch>
                      <a:fillRect/>
                    </a:stretch>
                  </pic:blipFill>
                  <pic:spPr bwMode="auto">
                    <a:xfrm>
                      <a:off x="0" y="0"/>
                      <a:ext cx="5943600" cy="5943600"/>
                    </a:xfrm>
                    <a:prstGeom prst="rect">
                      <a:avLst/>
                    </a:prstGeom>
                    <a:noFill/>
                    <a:ln w="9525">
                      <a:noFill/>
                      <a:headEnd/>
                      <a:tailEnd/>
                    </a:ln>
                  </pic:spPr>
                </pic:pic>
              </a:graphicData>
            </a:graphic>
          </wp:inline>
        </w:drawing>
      </w:r>
    </w:p>
    <w:bookmarkEnd w:id="11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0"/>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1"/>
    <w:bookmarkStart w:id="122" w:name="gamma"/>
    <w:p>
      <w:pPr>
        <w:pStyle w:val="Heading3"/>
      </w:pPr>
      <m:oMath>
        <m:r>
          <m:t>γ</m:t>
        </m:r>
      </m:oMath>
    </w:p>
    <w:bookmarkEnd w:id="122"/>
    <w:bookmarkEnd w:id="123"/>
    <w:bookmarkStart w:id="12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4">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25"/>
    <w:bookmarkEnd w:id="126"/>
    <w:bookmarkStart w:id="14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7"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7"/>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2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8"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8"/>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29"/>
    <w:bookmarkStart w:id="138"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3"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1" name="Picture"/>
            <a:graphic>
              <a:graphicData uri="http://schemas.openxmlformats.org/drawingml/2006/picture">
                <pic:pic>
                  <pic:nvPicPr>
                    <pic:cNvPr descr="ms_files/figure-docx/fig-ppcheckord-1.png" id="132" name="Picture"/>
                    <pic:cNvPicPr>
                      <a:picLocks noChangeArrowheads="1" noChangeAspect="1"/>
                    </pic:cNvPicPr>
                  </pic:nvPicPr>
                  <pic:blipFill>
                    <a:blip r:embed="rId130"/>
                    <a:stretch>
                      <a:fillRect/>
                    </a:stretch>
                  </pic:blipFill>
                  <pic:spPr bwMode="auto">
                    <a:xfrm>
                      <a:off x="0" y="0"/>
                      <a:ext cx="5943600" cy="3962400"/>
                    </a:xfrm>
                    <a:prstGeom prst="rect">
                      <a:avLst/>
                    </a:prstGeom>
                    <a:noFill/>
                    <a:ln w="9525">
                      <a:noFill/>
                      <a:headEnd/>
                      <a:tailEnd/>
                    </a:ln>
                  </pic:spPr>
                </pic:pic>
              </a:graphicData>
            </a:graphic>
          </wp:inline>
        </w:drawing>
      </w:r>
    </w:p>
    <w:bookmarkEnd w:id="13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7"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5" name="Picture"/>
            <a:graphic>
              <a:graphicData uri="http://schemas.openxmlformats.org/drawingml/2006/picture">
                <pic:pic>
                  <pic:nvPicPr>
                    <pic:cNvPr descr="ms_files/figure-docx/fig-heiss-1.png" id="136" name="Picture"/>
                    <pic:cNvPicPr>
                      <a:picLocks noChangeArrowheads="1" noChangeAspect="1"/>
                    </pic:cNvPicPr>
                  </pic:nvPicPr>
                  <pic:blipFill>
                    <a:blip r:embed="rId134"/>
                    <a:stretch>
                      <a:fillRect/>
                    </a:stretch>
                  </pic:blipFill>
                  <pic:spPr bwMode="auto">
                    <a:xfrm>
                      <a:off x="0" y="0"/>
                      <a:ext cx="5943600" cy="2971800"/>
                    </a:xfrm>
                    <a:prstGeom prst="rect">
                      <a:avLst/>
                    </a:prstGeom>
                    <a:noFill/>
                    <a:ln w="9525">
                      <a:noFill/>
                      <a:headEnd/>
                      <a:tailEnd/>
                    </a:ln>
                  </pic:spPr>
                </pic:pic>
              </a:graphicData>
            </a:graphic>
          </wp:inline>
        </w:drawing>
      </w:r>
    </w:p>
    <w:bookmarkEnd w:id="137"/>
    <w:bookmarkEnd w:id="138"/>
    <w:bookmarkStart w:id="13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39"/>
    <w:bookmarkEnd w:id="140"/>
    <w:bookmarkEnd w:id="141"/>
    <w:bookmarkStart w:id="230"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2"/>
    <w:bookmarkStart w:id="229" w:name="references"/>
    <w:p>
      <w:pPr>
        <w:pStyle w:val="Heading2"/>
      </w:pPr>
      <w:r>
        <w:t xml:space="preserve">References</w:t>
      </w:r>
    </w:p>
    <w:bookmarkStart w:id="228" w:name="refs"/>
    <w:bookmarkStart w:id="144"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3">
        <w:r>
          <w:rPr>
            <w:rStyle w:val="Hyperlink"/>
          </w:rPr>
          <w:t xml:space="preserve">https://CRAN.R-project.org/package=marginaleffects</w:t>
        </w:r>
      </w:hyperlink>
    </w:p>
    <w:bookmarkEnd w:id="144"/>
    <w:bookmarkStart w:id="146"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5">
        <w:r>
          <w:rPr>
            <w:rStyle w:val="Hyperlink"/>
          </w:rPr>
          <w:t xml:space="preserve">https://doi.org/10.18637/jss.v111.i09</w:t>
        </w:r>
      </w:hyperlink>
    </w:p>
    <w:bookmarkEnd w:id="146"/>
    <w:bookmarkStart w:id="148"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7">
        <w:r>
          <w:rPr>
            <w:rStyle w:val="Hyperlink"/>
          </w:rPr>
          <w:t xml:space="preserve">https://doi.org/10.2307/2983678</w:t>
        </w:r>
      </w:hyperlink>
    </w:p>
    <w:bookmarkEnd w:id="148"/>
    <w:bookmarkStart w:id="150"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49">
        <w:r>
          <w:rPr>
            <w:rStyle w:val="Hyperlink"/>
          </w:rPr>
          <w:t xml:space="preserve">https://doi.org/10.1037/met0000553</w:t>
        </w:r>
      </w:hyperlink>
    </w:p>
    <w:bookmarkEnd w:id="150"/>
    <w:bookmarkStart w:id="152"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1">
        <w:r>
          <w:rPr>
            <w:rStyle w:val="Hyperlink"/>
          </w:rPr>
          <w:t xml:space="preserve">https://doi.org/10.32614/RJ-2017-066</w:t>
        </w:r>
      </w:hyperlink>
    </w:p>
    <w:bookmarkEnd w:id="152"/>
    <w:bookmarkStart w:id="154"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3">
        <w:r>
          <w:rPr>
            <w:rStyle w:val="Hyperlink"/>
          </w:rPr>
          <w:t xml:space="preserve">https://doi.org/10.18637/jss.v080.i01</w:t>
        </w:r>
      </w:hyperlink>
    </w:p>
    <w:bookmarkEnd w:id="154"/>
    <w:bookmarkStart w:id="156"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5">
        <w:r>
          <w:rPr>
            <w:rStyle w:val="Hyperlink"/>
          </w:rPr>
          <w:t xml:space="preserve">https://doi.org/10.1177/2515245918823199</w:t>
        </w:r>
      </w:hyperlink>
    </w:p>
    <w:bookmarkEnd w:id="156"/>
    <w:bookmarkStart w:id="158"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7">
        <w:r>
          <w:rPr>
            <w:rStyle w:val="Hyperlink"/>
          </w:rPr>
          <w:t xml:space="preserve">https://doi.org/10.3758/s13423-013-0442-z</w:t>
        </w:r>
      </w:hyperlink>
    </w:p>
    <w:bookmarkEnd w:id="158"/>
    <w:bookmarkStart w:id="159"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59"/>
    <w:bookmarkStart w:id="161"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0">
        <w:r>
          <w:rPr>
            <w:rStyle w:val="Hyperlink"/>
          </w:rPr>
          <w:t xml:space="preserve">https://doi.org/10.31219/osf.io/f9rqg_v1</w:t>
        </w:r>
      </w:hyperlink>
      <w:r>
        <w:t xml:space="preserve">.</w:t>
      </w:r>
    </w:p>
    <w:bookmarkEnd w:id="161"/>
    <w:bookmarkStart w:id="163"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2">
        <w:r>
          <w:rPr>
            <w:rStyle w:val="Hyperlink"/>
          </w:rPr>
          <w:t xml:space="preserve">https://doi.org/10.18637/jss.v034.i02</w:t>
        </w:r>
      </w:hyperlink>
    </w:p>
    <w:bookmarkEnd w:id="163"/>
    <w:bookmarkStart w:id="165"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4">
        <w:r>
          <w:rPr>
            <w:rStyle w:val="Hyperlink"/>
          </w:rPr>
          <w:t xml:space="preserve">https://nixos.org/</w:t>
        </w:r>
      </w:hyperlink>
    </w:p>
    <w:bookmarkEnd w:id="165"/>
    <w:bookmarkStart w:id="167"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6">
        <w:r>
          <w:rPr>
            <w:rStyle w:val="Hyperlink"/>
          </w:rPr>
          <w:t xml:space="preserve">https://doi.org/10.1080/0266476042000214501</w:t>
        </w:r>
      </w:hyperlink>
    </w:p>
    <w:bookmarkEnd w:id="167"/>
    <w:bookmarkStart w:id="169"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8">
        <w:r>
          <w:rPr>
            <w:rStyle w:val="Hyperlink"/>
          </w:rPr>
          <w:t xml:space="preserve">https://doi.org/10.1007/s11121-021-01302-y</w:t>
        </w:r>
      </w:hyperlink>
    </w:p>
    <w:bookmarkEnd w:id="169"/>
    <w:bookmarkStart w:id="171"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0">
        <w:r>
          <w:rPr>
            <w:rStyle w:val="Hyperlink"/>
          </w:rPr>
          <w:t xml:space="preserve">https://mc-stan.org/cmdstanr/</w:t>
        </w:r>
      </w:hyperlink>
    </w:p>
    <w:bookmarkEnd w:id="171"/>
    <w:bookmarkStart w:id="173"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2">
        <w:r>
          <w:rPr>
            <w:rStyle w:val="Hyperlink"/>
          </w:rPr>
          <w:t xml:space="preserve">https://stat.columbia.edu/~gelman/book/</w:t>
        </w:r>
      </w:hyperlink>
    </w:p>
    <w:bookmarkEnd w:id="173"/>
    <w:bookmarkStart w:id="175"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4">
        <w:r>
          <w:rPr>
            <w:rStyle w:val="Hyperlink"/>
          </w:rPr>
          <w:t xml:space="preserve">http://dx.doi.org/10.59350/7p1a4-0tw75</w:t>
        </w:r>
      </w:hyperlink>
    </w:p>
    <w:bookmarkEnd w:id="175"/>
    <w:bookmarkStart w:id="176"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6"/>
    <w:bookmarkStart w:id="17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7">
        <w:r>
          <w:rPr>
            <w:rStyle w:val="Hyperlink"/>
          </w:rPr>
          <w:t xml:space="preserve">https://doi.org/10.1016/j.wocn.2016.08.006</w:t>
        </w:r>
      </w:hyperlink>
    </w:p>
    <w:bookmarkEnd w:id="178"/>
    <w:bookmarkStart w:id="17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14">
        <w:r>
          <w:rPr>
            <w:rStyle w:val="Hyperlink"/>
          </w:rPr>
          <w:t xml:space="preserve">https://doi.org/10.1037/1082-989x.11.1.54</w:t>
        </w:r>
      </w:hyperlink>
    </w:p>
    <w:bookmarkEnd w:id="215"/>
    <w:bookmarkStart w:id="217"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6">
        <w:r>
          <w:rPr>
            <w:rStyle w:val="Hyperlink"/>
          </w:rPr>
          <w:t xml:space="preserve">https://mc-stan.org</w:t>
        </w:r>
      </w:hyperlink>
    </w:p>
    <w:bookmarkEnd w:id="217"/>
    <w:bookmarkStart w:id="219"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8">
        <w:r>
          <w:rPr>
            <w:rStyle w:val="Hyperlink"/>
          </w:rPr>
          <w:t xml:space="preserve">https://doi.org/10.1007/s11409-017-9175-0</w:t>
        </w:r>
      </w:hyperlink>
    </w:p>
    <w:bookmarkEnd w:id="219"/>
    <w:bookmarkStart w:id="221"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0">
        <w:r>
          <w:rPr>
            <w:rStyle w:val="Hyperlink"/>
          </w:rPr>
          <w:t xml:space="preserve">https://vuorre.com/posts/2019-02-18-analyze-analog-scale-ratings-with-zero-one-inflated-beta-models</w:t>
        </w:r>
      </w:hyperlink>
    </w:p>
    <w:bookmarkEnd w:id="221"/>
    <w:bookmarkStart w:id="22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2">
        <w:r>
          <w:rPr>
            <w:rStyle w:val="Hyperlink"/>
          </w:rPr>
          <w:t xml:space="preserve">https://doi.org/10.1002/acp.3724</w:t>
        </w:r>
      </w:hyperlink>
    </w:p>
    <w:bookmarkEnd w:id="223"/>
    <w:bookmarkStart w:id="22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4">
        <w:r>
          <w:rPr>
            <w:rStyle w:val="Hyperlink"/>
          </w:rPr>
          <w:t xml:space="preserve">https://doi.org/10.1111/gcb.17422</w:t>
        </w:r>
      </w:hyperlink>
    </w:p>
    <w:bookmarkEnd w:id="225"/>
    <w:bookmarkStart w:id="22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6">
        <w:r>
          <w:rPr>
            <w:rStyle w:val="Hyperlink"/>
          </w:rPr>
          <w:t xml:space="preserve">https://doi.org/10.1037/mac0000003</w:t>
        </w:r>
      </w:hyperlink>
    </w:p>
    <w:bookmarkEnd w:id="227"/>
    <w:bookmarkEnd w:id="228"/>
    <w:bookmarkEnd w:id="229"/>
    <w:bookmarkEnd w:id="23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79">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w:t>
      </w:r>
      <w:r>
        <w:t xml:space="preserve"> </w:t>
      </w:r>
      <w:r>
        <w:t xml:space="preserve">Gelman et al. (</w:t>
      </w:r>
      <w:hyperlink w:anchor="ref-gelman2013bayesian">
        <w:r>
          <w:rPr>
            <w:rStyle w:val="Hyperlink"/>
          </w:rPr>
          <w:t xml:space="preserve">2013</w:t>
        </w:r>
      </w:hyperlink>
      <w:r>
        <w:t xml:space="preserve">)</w:t>
      </w:r>
      <w:r>
        <w:t xml:space="preserve">;</w:t>
      </w:r>
      <w:r>
        <w:t xml:space="preserve"> </w:t>
      </w:r>
      <w:r>
        <w:t xml:space="preserve">McElreath (</w:t>
      </w:r>
      <w:hyperlink w:anchor="ref-mcelreath2020statistical">
        <w:r>
          <w:rPr>
            <w:rStyle w:val="Hyperlink"/>
          </w:rPr>
          <w:t xml:space="preserve">2020</w:t>
        </w:r>
      </w:hyperlink>
      <w:r>
        <w:t xml:space="preserve">)</w:t>
      </w:r>
      <w:r>
        <w:t xml:space="preserve">;</w:t>
      </w:r>
      <w:r>
        <w:t xml:space="preserve"> </w:t>
      </w:r>
      <w:r>
        <w:t xml:space="preserve">Kruschke (</w:t>
      </w:r>
      <w:hyperlink w:anchor="ref-kruschke2015doing">
        <w:r>
          <w:rPr>
            <w:rStyle w:val="Hyperlink"/>
          </w:rPr>
          <w:t xml:space="preserve">2015</w:t>
        </w:r>
      </w:hyperlink>
      <w:r>
        <w:t xml:space="preserve">)</w:t>
      </w:r>
      <w:r>
        <w:t xml:space="preserve">)</w:t>
      </w:r>
    </w:p>
  </w:footnote>
  <w:footnote w:id="80">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4">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58" Target="media/rId58.png" /><Relationship Type="http://schemas.openxmlformats.org/officeDocument/2006/relationships/image" Id="rId134" Target="media/rId13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74" Target="media/rId74.png" /><Relationship Type="http://schemas.openxmlformats.org/officeDocument/2006/relationships/image" Id="rId130" Target="media/rId130.png"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hyperlink" Id="rId174" Target="http://dx.doi.org/10.59350/7p1a4-0tw75" TargetMode="External" /><Relationship Type="http://schemas.openxmlformats.org/officeDocument/2006/relationships/hyperlink" Id="rId143"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8"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7"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49" Target="https://doi.org/10.1037/met0000553" TargetMode="External" /><Relationship Type="http://schemas.openxmlformats.org/officeDocument/2006/relationships/hyperlink" Id="rId166"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5"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2" Target="https://doi.org/10.18637/jss.v034.i02" TargetMode="External" /><Relationship Type="http://schemas.openxmlformats.org/officeDocument/2006/relationships/hyperlink" Id="rId153" Target="https://doi.org/10.18637/jss.v080.i01" TargetMode="External" /><Relationship Type="http://schemas.openxmlformats.org/officeDocument/2006/relationships/hyperlink" Id="rId145"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7" Target="https://doi.org/10.2307/2983678" TargetMode="External" /><Relationship Type="http://schemas.openxmlformats.org/officeDocument/2006/relationships/hyperlink" Id="rId160"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1"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7"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4"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0" Target="https://mc-stan.org/cmdstanr/" TargetMode="External" /><Relationship Type="http://schemas.openxmlformats.org/officeDocument/2006/relationships/hyperlink" Id="rId164"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2"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4" Target="http://dx.doi.org/10.59350/7p1a4-0tw75" TargetMode="External" /><Relationship Type="http://schemas.openxmlformats.org/officeDocument/2006/relationships/hyperlink" Id="rId143"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8"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7"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49" Target="https://doi.org/10.1037/met0000553" TargetMode="External" /><Relationship Type="http://schemas.openxmlformats.org/officeDocument/2006/relationships/hyperlink" Id="rId166"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5"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2" Target="https://doi.org/10.18637/jss.v034.i02" TargetMode="External" /><Relationship Type="http://schemas.openxmlformats.org/officeDocument/2006/relationships/hyperlink" Id="rId153" Target="https://doi.org/10.18637/jss.v080.i01" TargetMode="External" /><Relationship Type="http://schemas.openxmlformats.org/officeDocument/2006/relationships/hyperlink" Id="rId145"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7" Target="https://doi.org/10.2307/2983678" TargetMode="External" /><Relationship Type="http://schemas.openxmlformats.org/officeDocument/2006/relationships/hyperlink" Id="rId160"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1"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7"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4"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0" Target="https://mc-stan.org/cmdstanr/" TargetMode="External" /><Relationship Type="http://schemas.openxmlformats.org/officeDocument/2006/relationships/hyperlink" Id="rId164"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2"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9814</vt:lpwstr>
  </property>
  <property fmtid="{D5CDD505-2E9C-101B-9397-08002B2CF9AE}" pid="63" name="zerocitations">
    <vt:lpwstr>False</vt:lpwstr>
  </property>
</Properties>
</file>