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1.png" ContentType="image/png"/>
  <Override PartName="/word/media/rId66.png" ContentType="image/png"/>
  <Override PartName="/word/media/rId147.png" ContentType="image/png"/>
  <Override PartName="/word/media/rId57.png" ContentType="image/png"/>
  <Override PartName="/word/media/rId91.png" ContentType="image/png"/>
  <Override PartName="/word/media/rId83.png" ContentType="image/png"/>
  <Override PartName="/word/media/rId143.png" ContentType="image/png"/>
  <Override PartName="/word/media/rId79.png" ContentType="image/png"/>
  <Override PartName="/word/media/rId118.png" ContentType="image/png"/>
  <Override PartName="/word/media/rId1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10503</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w:t>
            </w:r>
            <w:r>
              <w:t xml:space="preserve"> </w:t>
            </w:r>
            <w:r>
              <w:t xml:space="preserve">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4"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6"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-0.002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3774     2926</w:t>
      </w:r>
      <w:r>
        <w:br/>
      </w:r>
      <w:r>
        <w:rPr>
          <w:rStyle w:val="VerbatimChar"/>
        </w:rPr>
        <w:t xml:space="preserve">FluencyFluent     0.08      0.04    -0.00     0.17 1.00     3685     3067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3468     2614</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4"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4"/>
        </w:tc>
      </w:tr>
    </w:tbl>
    <w:bookmarkStart w:id="75"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0.083</w:t>
            </w:r>
          </w:p>
        </w:tc>
        <w:tc>
          <w:tcPr/>
          <w:p>
            <w:pPr>
              <w:pStyle w:val="Compact"/>
            </w:pPr>
            <w:r>
              <w:t xml:space="preserve">[0.012, 0.155]</w:t>
            </w:r>
          </w:p>
        </w:tc>
        <w:tc>
          <w:tcPr/>
          <w:p>
            <w:pPr>
              <w:pStyle w:val="Compact"/>
            </w:pPr>
            <w:r>
              <w:t xml:space="preserve">37.095</w:t>
            </w:r>
          </w:p>
        </w:tc>
      </w:tr>
    </w:tbl>
    <w:bookmarkEnd w:id="75"/>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37.0952381, providing very strong evidence that the effect is both non-zero and positive</w:t>
      </w:r>
      <w:r>
        <w:t xml:space="preserve"> </w:t>
      </w:r>
      <w:r>
        <w:t xml:space="preserve">(Jeffries, 1961; Kass &amp; Raftery, 1995)</w:t>
      </w:r>
      <w:r>
        <w:t xml:space="preserve">.</w:t>
      </w:r>
    </w:p>
    <w:bookmarkEnd w:id="76"/>
    <w:bookmarkEnd w:id="77"/>
    <w:bookmarkStart w:id="112"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8"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8"/>
        </w:tc>
      </w:tr>
    </w:tbl>
    <w:bookmarkStart w:id="82"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0" name="Picture"/>
            <a:graphic>
              <a:graphicData uri="http://schemas.openxmlformats.org/drawingml/2006/picture">
                <pic:pic>
                  <pic:nvPicPr>
                    <pic:cNvPr descr="ms_files/figure-docx/fig-reg-assump-1.png" id="81" name="Picture"/>
                    <pic:cNvPicPr>
                      <a:picLocks noChangeArrowheads="1" noChangeAspect="1"/>
                    </pic:cNvPicPr>
                  </pic:nvPicPr>
                  <pic:blipFill>
                    <a:blip r:embed="rId79"/>
                    <a:stretch>
                      <a:fillRect/>
                    </a:stretch>
                  </pic:blipFill>
                  <pic:spPr bwMode="auto">
                    <a:xfrm>
                      <a:off x="0" y="0"/>
                      <a:ext cx="5504749" cy="3400711"/>
                    </a:xfrm>
                    <a:prstGeom prst="rect">
                      <a:avLst/>
                    </a:prstGeom>
                    <a:noFill/>
                    <a:ln w="9525">
                      <a:noFill/>
                      <a:headEnd/>
                      <a:tailEnd/>
                    </a:ln>
                  </pic:spPr>
                </pic:pic>
              </a:graphicData>
            </a:graphic>
          </wp:inline>
        </w:drawing>
      </w:r>
    </w:p>
    <w:bookmarkEnd w:id="82"/>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6"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4" name="Picture"/>
            <a:graphic>
              <a:graphicData uri="http://schemas.openxmlformats.org/drawingml/2006/picture">
                <pic:pic>
                  <pic:nvPicPr>
                    <pic:cNvPr descr="ms_files/figure-docx/fig-ppcheckall-1.png" id="85" name="Picture"/>
                    <pic:cNvPicPr>
                      <a:picLocks noChangeArrowheads="1" noChangeAspect="1"/>
                    </pic:cNvPicPr>
                  </pic:nvPicPr>
                  <pic:blipFill>
                    <a:blip r:embed="rId83"/>
                    <a:stretch>
                      <a:fillRect/>
                    </a:stretch>
                  </pic:blipFill>
                  <pic:spPr bwMode="auto">
                    <a:xfrm>
                      <a:off x="0" y="0"/>
                      <a:ext cx="5943600" cy="3672649"/>
                    </a:xfrm>
                    <a:prstGeom prst="rect">
                      <a:avLst/>
                    </a:prstGeom>
                    <a:noFill/>
                    <a:ln w="9525">
                      <a:noFill/>
                      <a:headEnd/>
                      <a:tailEnd/>
                    </a:ln>
                  </pic:spPr>
                </pic:pic>
              </a:graphicData>
            </a:graphic>
          </wp:inline>
        </w:drawing>
      </w:r>
    </w:p>
    <w:bookmarkEnd w:id="86"/>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7"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7"/>
        </w:tc>
      </w:tr>
    </w:tbl>
    <w:bookmarkStart w:id="9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8"/>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9"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[3.238, 7.3]</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[0.844, 2.779]</w:t>
            </w:r>
          </w:p>
        </w:tc>
        <w:tc>
          <w:tcPr/>
          <w:p>
            <w:pPr>
              <w:pStyle w:val="Compact"/>
            </w:pPr>
            <w:r>
              <w:t xml:space="preserve">0.923</w:t>
            </w:r>
          </w:p>
        </w:tc>
      </w:tr>
    </w:tbl>
    <w:bookmarkEnd w:id="89"/>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0"/>
      </w:r>
    </w:p>
    <w:bookmarkStart w:id="94"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plt-diff-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5"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6"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6"/>
        </w:tc>
      </w:tr>
    </w:tbl>
    <w:tbl>
      <w:tblPr>
        <w:tblStyle w:val="Table"/>
        <w:tblW w:type="pct" w:w="5000"/>
        <w:tblLayout w:type="fixed"/>
        <w:tblLook w:firstRow="0" w:lastRow="0" w:firstColumn="0" w:lastColumn="0" w:noHBand="0" w:noVBand="0" w:val="0000"/>
      </w:tblPr>
      <w:tblGrid>
        <w:gridCol w:w="7920"/>
      </w:tblGrid>
      <w:tr>
        <w:tc>
          <w:tcPr/>
          <w:bookmarkStart w:id="97"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7"/>
        </w:tc>
      </w:tr>
    </w:tbl>
    <w:bookmarkStart w:id="98"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0.346]</w:t>
            </w:r>
          </w:p>
        </w:tc>
      </w:tr>
      <w:tr>
        <w:tc>
          <w:tcPr/>
          <w:p>
            <w:pPr>
              <w:pStyle w:val="Compact"/>
            </w:pPr>
            <w:r>
              <w:t xml:space="preserve">Fluent</w:t>
            </w:r>
          </w:p>
        </w:tc>
        <w:tc>
          <w:tcPr/>
          <w:p>
            <w:pPr>
              <w:pStyle w:val="Compact"/>
            </w:pPr>
            <w:r>
              <w:t xml:space="preserve">0.354</w:t>
            </w:r>
          </w:p>
        </w:tc>
        <w:tc>
          <w:tcPr/>
          <w:p>
            <w:pPr>
              <w:pStyle w:val="Compact"/>
            </w:pPr>
            <w:r>
              <w:t xml:space="preserve">[0.303, 0.409]</w:t>
            </w:r>
          </w:p>
        </w:tc>
      </w:tr>
    </w:tbl>
    <w:bookmarkEnd w:id="9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9"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9"/>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0"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0"/>
        </w:tc>
      </w:tr>
    </w:tbl>
    <w:bookmarkStart w:id="104"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102" name="Picture"/>
            <a:graphic>
              <a:graphicData uri="http://schemas.openxmlformats.org/drawingml/2006/picture">
                <pic:pic>
                  <pic:nvPicPr>
                    <pic:cNvPr descr="ms_files/figure-docx/fig-draws-fluency-1.png" id="103" name="Picture"/>
                    <pic:cNvPicPr>
                      <a:picLocks noChangeArrowheads="1" noChangeAspect="1"/>
                    </pic:cNvPicPr>
                  </pic:nvPicPr>
                  <pic:blipFill>
                    <a:blip r:embed="rId101"/>
                    <a:stretch>
                      <a:fillRect/>
                    </a:stretch>
                  </pic:blipFill>
                  <pic:spPr bwMode="auto">
                    <a:xfrm>
                      <a:off x="0" y="0"/>
                      <a:ext cx="5504749" cy="3400711"/>
                    </a:xfrm>
                    <a:prstGeom prst="rect">
                      <a:avLst/>
                    </a:prstGeom>
                    <a:noFill/>
                    <a:ln w="9525">
                      <a:noFill/>
                      <a:headEnd/>
                      <a:tailEnd/>
                    </a:ln>
                  </pic:spPr>
                </pic:pic>
              </a:graphicData>
            </a:graphic>
          </wp:inline>
        </w:drawing>
      </w:r>
    </w:p>
    <w:bookmarkEnd w:id="104"/>
    <w:bookmarkEnd w:id="105"/>
    <w:bookmarkStart w:id="11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6"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6"/>
        </w:tc>
      </w:tr>
    </w:tbl>
    <w:bookmarkStart w:id="107" w:name="tbl-ame1"/>
    <w:p>
      <w:pPr>
        <w:pStyle w:val="FigureTitle"/>
      </w:pPr>
      <w:r>
        <w:t xml:space="preserve">Table 6</w:t>
      </w:r>
    </w:p>
    <w:p>
      <w:pPr>
        <w:pStyle w:val="Caption"/>
      </w:pPr>
      <w:r>
        <w:t xml:space="preserve">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0.058</w:t>
            </w:r>
          </w:p>
        </w:tc>
        <w:tc>
          <w:tcPr/>
          <w:p>
            <w:pPr>
              <w:pStyle w:val="Compact"/>
            </w:pPr>
            <w:r>
              <w:t xml:space="preserve">[-0.012, 0.13]</w:t>
            </w:r>
          </w:p>
        </w:tc>
      </w:tr>
    </w:tbl>
    <w:bookmarkEnd w:id="107"/>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8"/>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9"/>
    </w:p>
    <w:bookmarkEnd w:id="110"/>
    <w:bookmarkStart w:id="111"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1"/>
    <w:bookmarkEnd w:id="112"/>
    <w:bookmarkStart w:id="12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3"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3"/>
        </w:tc>
      </w:tr>
    </w:tbl>
    <w:bookmarkStart w:id="114"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4"/>
    <w:bookmarkStart w:id="11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[-0.029, 0.116]</w:t>
            </w:r>
          </w:p>
        </w:tc>
      </w:tr>
    </w:tbl>
    <w:bookmarkEnd w:id="11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2.66</w:t>
            </w:r>
          </w:p>
        </w:tc>
        <w:tc>
          <w:tcPr/>
          <w:p>
            <w:pPr>
              <w:pStyle w:val="Compact"/>
            </w:pPr>
            <w:r>
              <w:t xml:space="preserve">[-0.938, 6.536]</w:t>
            </w:r>
          </w:p>
        </w:tc>
      </w:tr>
    </w:tbl>
    <w:bookmarkEnd w:id="116"/>
    <w:bookmarkEnd w:id="117"/>
    <w:bookmarkStart w:id="12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21"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9" name="Picture"/>
            <a:graphic>
              <a:graphicData uri="http://schemas.openxmlformats.org/drawingml/2006/picture">
                <pic:pic>
                  <pic:nvPicPr>
                    <pic:cNvPr descr="ms_files/figure-docx/fig-zi-plot-1.png" id="120" name="Picture"/>
                    <pic:cNvPicPr>
                      <a:picLocks noChangeArrowheads="1" noChangeAspect="1"/>
                    </pic:cNvPicPr>
                  </pic:nvPicPr>
                  <pic:blipFill>
                    <a:blip r:embed="rId118"/>
                    <a:stretch>
                      <a:fillRect/>
                    </a:stretch>
                  </pic:blipFill>
                  <pic:spPr bwMode="auto">
                    <a:xfrm>
                      <a:off x="0" y="0"/>
                      <a:ext cx="5504749" cy="3400711"/>
                    </a:xfrm>
                    <a:prstGeom prst="rect">
                      <a:avLst/>
                    </a:prstGeom>
                    <a:noFill/>
                    <a:ln w="9525">
                      <a:noFill/>
                      <a:headEnd/>
                      <a:tailEnd/>
                    </a:ln>
                  </pic:spPr>
                </pic:pic>
              </a:graphicData>
            </a:graphic>
          </wp:inline>
        </w:drawing>
      </w:r>
    </w:p>
    <w:bookmarkEnd w:id="121"/>
    <w:bookmarkEnd w:id="122"/>
    <w:bookmarkEnd w:id="123"/>
    <w:bookmarkStart w:id="13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8"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6" name="Picture"/>
            <a:graphic>
              <a:graphicData uri="http://schemas.openxmlformats.org/drawingml/2006/picture">
                <pic:pic>
                  <pic:nvPicPr>
                    <pic:cNvPr descr="ms_files/figure-docx/fig-zoib-1.png" id="127" name="Picture"/>
                    <pic:cNvPicPr>
                      <a:picLocks noChangeArrowheads="1" noChangeAspect="1"/>
                    </pic:cNvPicPr>
                  </pic:nvPicPr>
                  <pic:blipFill>
                    <a:blip r:embed="rId125"/>
                    <a:stretch>
                      <a:fillRect/>
                    </a:stretch>
                  </pic:blipFill>
                  <pic:spPr bwMode="auto">
                    <a:xfrm>
                      <a:off x="0" y="0"/>
                      <a:ext cx="5943600" cy="3672649"/>
                    </a:xfrm>
                    <a:prstGeom prst="rect">
                      <a:avLst/>
                    </a:prstGeom>
                    <a:noFill/>
                    <a:ln w="9525">
                      <a:noFill/>
                      <a:headEnd/>
                      <a:tailEnd/>
                    </a:ln>
                  </pic:spPr>
                </pic:pic>
              </a:graphicData>
            </a:graphic>
          </wp:inline>
        </w:drawing>
      </w:r>
    </w:p>
    <w:bookmarkEnd w:id="12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9"/>
        </w:tc>
      </w:tr>
    </w:tbl>
    <w:bookmarkStart w:id="130"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0"/>
    <w:bookmarkStart w:id="13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1"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1"/>
        </w:tc>
      </w:tr>
    </w:tbl>
    <w:bookmarkEnd w:id="132"/>
    <w:bookmarkEnd w:id="133"/>
    <w:bookmarkStart w:id="139"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4"/>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8"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5"/>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6"/>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7"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7"/>
        </w:tc>
      </w:tr>
    </w:tbl>
    <w:bookmarkEnd w:id="138"/>
    <w:bookmarkEnd w:id="139"/>
    <w:bookmarkStart w:id="153"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0"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[-0.017, 0.137]</w:t>
            </w:r>
          </w:p>
        </w:tc>
      </w:tr>
    </w:tbl>
    <w:bookmarkEnd w:id="140"/>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2"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1"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[1.64, 2.06]</w:t>
            </w:r>
          </w:p>
        </w:tc>
      </w:tr>
    </w:tbl>
    <w:bookmarkEnd w:id="141"/>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2"/>
    <w:bookmarkStart w:id="151"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6"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4" name="Picture"/>
            <a:graphic>
              <a:graphicData uri="http://schemas.openxmlformats.org/drawingml/2006/picture">
                <pic:pic>
                  <pic:nvPicPr>
                    <pic:cNvPr descr="ms_files/figure-docx/fig-ppcheckord-1.png" id="145" name="Picture"/>
                    <pic:cNvPicPr>
                      <a:picLocks noChangeArrowheads="1" noChangeAspect="1"/>
                    </pic:cNvPicPr>
                  </pic:nvPicPr>
                  <pic:blipFill>
                    <a:blip r:embed="rId143"/>
                    <a:stretch>
                      <a:fillRect/>
                    </a:stretch>
                  </pic:blipFill>
                  <pic:spPr bwMode="auto">
                    <a:xfrm>
                      <a:off x="0" y="0"/>
                      <a:ext cx="5943600" cy="3671823"/>
                    </a:xfrm>
                    <a:prstGeom prst="rect">
                      <a:avLst/>
                    </a:prstGeom>
                    <a:noFill/>
                    <a:ln w="9525">
                      <a:noFill/>
                      <a:headEnd/>
                      <a:tailEnd/>
                    </a:ln>
                  </pic:spPr>
                </pic:pic>
              </a:graphicData>
            </a:graphic>
          </wp:inline>
        </w:drawing>
      </w:r>
    </w:p>
    <w:bookmarkEnd w:id="146"/>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0"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8" name="Picture"/>
            <a:graphic>
              <a:graphicData uri="http://schemas.openxmlformats.org/drawingml/2006/picture">
                <pic:pic>
                  <pic:nvPicPr>
                    <pic:cNvPr descr="ms_files/figure-docx/fig-heiss-1.png" id="149" name="Picture"/>
                    <pic:cNvPicPr>
                      <a:picLocks noChangeArrowheads="1" noChangeAspect="1"/>
                    </pic:cNvPicPr>
                  </pic:nvPicPr>
                  <pic:blipFill>
                    <a:blip r:embed="rId147"/>
                    <a:stretch>
                      <a:fillRect/>
                    </a:stretch>
                  </pic:blipFill>
                  <pic:spPr bwMode="auto">
                    <a:xfrm>
                      <a:off x="0" y="0"/>
                      <a:ext cx="5504749" cy="3400711"/>
                    </a:xfrm>
                    <a:prstGeom prst="rect">
                      <a:avLst/>
                    </a:prstGeom>
                    <a:noFill/>
                    <a:ln w="9525">
                      <a:noFill/>
                      <a:headEnd/>
                      <a:tailEnd/>
                    </a:ln>
                  </pic:spPr>
                </pic:pic>
              </a:graphicData>
            </a:graphic>
          </wp:inline>
        </w:drawing>
      </w:r>
    </w:p>
    <w:bookmarkEnd w:id="150"/>
    <w:bookmarkEnd w:id="151"/>
    <w:bookmarkStart w:id="152"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2"/>
    <w:bookmarkEnd w:id="153"/>
    <w:bookmarkEnd w:id="154"/>
    <w:bookmarkStart w:id="15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5"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5"/>
    <w:bookmarkEnd w:id="156"/>
    <w:bookmarkStart w:id="264" w:name="references"/>
    <w:p>
      <w:pPr>
        <w:pStyle w:val="Heading1"/>
      </w:pPr>
      <w:r>
        <w:t xml:space="preserve">References</w:t>
      </w:r>
    </w:p>
    <w:bookmarkStart w:id="263" w:name="refs"/>
    <w:bookmarkStart w:id="158"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7">
        <w:r>
          <w:rPr>
            <w:rStyle w:val="Hyperlink"/>
          </w:rPr>
          <w:t xml:space="preserve">https://CRAN.R-project.org/package=marginaleffects</w:t>
        </w:r>
      </w:hyperlink>
    </w:p>
    <w:bookmarkEnd w:id="158"/>
    <w:bookmarkStart w:id="160"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9">
        <w:r>
          <w:rPr>
            <w:rStyle w:val="Hyperlink"/>
          </w:rPr>
          <w:t xml:space="preserve">https://doi.org/10.18637/jss.v111.i09</w:t>
        </w:r>
      </w:hyperlink>
    </w:p>
    <w:bookmarkEnd w:id="160"/>
    <w:bookmarkStart w:id="162"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1">
        <w:r>
          <w:rPr>
            <w:rStyle w:val="Hyperlink"/>
          </w:rPr>
          <w:t xml:space="preserve">https://doi.org/10.2307/2983678</w:t>
        </w:r>
      </w:hyperlink>
    </w:p>
    <w:bookmarkEnd w:id="162"/>
    <w:bookmarkStart w:id="164"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3">
        <w:r>
          <w:rPr>
            <w:rStyle w:val="Hyperlink"/>
          </w:rPr>
          <w:t xml:space="preserve">https://doi.org/10.1037/met0000553</w:t>
        </w:r>
      </w:hyperlink>
    </w:p>
    <w:bookmarkEnd w:id="164"/>
    <w:bookmarkStart w:id="166"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5">
        <w:r>
          <w:rPr>
            <w:rStyle w:val="Hyperlink"/>
          </w:rPr>
          <w:t xml:space="preserve">https://doi.org/10.32614/RJ-2017-066</w:t>
        </w:r>
      </w:hyperlink>
    </w:p>
    <w:bookmarkEnd w:id="166"/>
    <w:bookmarkStart w:id="168"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7">
        <w:r>
          <w:rPr>
            <w:rStyle w:val="Hyperlink"/>
          </w:rPr>
          <w:t xml:space="preserve">https://doi.org/10.18637/jss.v080.i01</w:t>
        </w:r>
      </w:hyperlink>
    </w:p>
    <w:bookmarkEnd w:id="168"/>
    <w:bookmarkStart w:id="170"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9">
        <w:r>
          <w:rPr>
            <w:rStyle w:val="Hyperlink"/>
          </w:rPr>
          <w:t xml:space="preserve">https://mc-stan.org/posterior/</w:t>
        </w:r>
      </w:hyperlink>
    </w:p>
    <w:bookmarkEnd w:id="170"/>
    <w:bookmarkStart w:id="172"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1">
        <w:r>
          <w:rPr>
            <w:rStyle w:val="Hyperlink"/>
          </w:rPr>
          <w:t xml:space="preserve">https://doi.org/10.1177/2515245918823199</w:t>
        </w:r>
      </w:hyperlink>
    </w:p>
    <w:bookmarkEnd w:id="172"/>
    <w:bookmarkStart w:id="174"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3">
        <w:r>
          <w:rPr>
            <w:rStyle w:val="Hyperlink"/>
          </w:rPr>
          <w:t xml:space="preserve">https://doi.org/10.3758/s13423-013-0442-z</w:t>
        </w:r>
      </w:hyperlink>
    </w:p>
    <w:bookmarkEnd w:id="174"/>
    <w:bookmarkStart w:id="175"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5"/>
    <w:bookmarkStart w:id="177"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6">
        <w:r>
          <w:rPr>
            <w:rStyle w:val="Hyperlink"/>
          </w:rPr>
          <w:t xml:space="preserve">https://doi.org/10.31219/osf.io/f9rqg_v1</w:t>
        </w:r>
      </w:hyperlink>
      <w:r>
        <w:t xml:space="preserve">.</w:t>
      </w:r>
    </w:p>
    <w:bookmarkEnd w:id="177"/>
    <w:bookmarkStart w:id="179"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8">
        <w:r>
          <w:rPr>
            <w:rStyle w:val="Hyperlink"/>
          </w:rPr>
          <w:t xml:space="preserve">https://doi.org/10.1126/science.adq1814</w:t>
        </w:r>
      </w:hyperlink>
    </w:p>
    <w:bookmarkEnd w:id="179"/>
    <w:bookmarkStart w:id="181"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0">
        <w:r>
          <w:rPr>
            <w:rStyle w:val="Hyperlink"/>
          </w:rPr>
          <w:t xml:space="preserve">https://doi.org/10.18637/jss.v034.i02</w:t>
        </w:r>
      </w:hyperlink>
    </w:p>
    <w:bookmarkEnd w:id="181"/>
    <w:bookmarkStart w:id="183"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2">
        <w:r>
          <w:rPr>
            <w:rStyle w:val="Hyperlink"/>
          </w:rPr>
          <w:t xml:space="preserve">https://nixos.org/</w:t>
        </w:r>
      </w:hyperlink>
    </w:p>
    <w:bookmarkEnd w:id="183"/>
    <w:bookmarkStart w:id="185"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4">
        <w:r>
          <w:rPr>
            <w:rStyle w:val="Hyperlink"/>
          </w:rPr>
          <w:t xml:space="preserve">https://doi.org/10.1080/0266476042000214501</w:t>
        </w:r>
      </w:hyperlink>
    </w:p>
    <w:bookmarkEnd w:id="185"/>
    <w:bookmarkStart w:id="187"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6">
        <w:r>
          <w:rPr>
            <w:rStyle w:val="Hyperlink"/>
          </w:rPr>
          <w:t xml:space="preserve">https://doi.org/10.1007/s11121-021-01302-y</w:t>
        </w:r>
      </w:hyperlink>
    </w:p>
    <w:bookmarkEnd w:id="187"/>
    <w:bookmarkStart w:id="189"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8">
        <w:r>
          <w:rPr>
            <w:rStyle w:val="Hyperlink"/>
          </w:rPr>
          <w:t xml:space="preserve">https://mc-stan.org/cmdstanr/</w:t>
        </w:r>
      </w:hyperlink>
    </w:p>
    <w:bookmarkEnd w:id="189"/>
    <w:bookmarkStart w:id="191"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0">
        <w:r>
          <w:rPr>
            <w:rStyle w:val="Hyperlink"/>
          </w:rPr>
          <w:t xml:space="preserve">https://stat.columbia.edu/~gelman/book/</w:t>
        </w:r>
      </w:hyperlink>
    </w:p>
    <w:bookmarkEnd w:id="191"/>
    <w:bookmarkStart w:id="193"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2">
        <w:r>
          <w:rPr>
            <w:rStyle w:val="Hyperlink"/>
          </w:rPr>
          <w:t xml:space="preserve">http://dx.doi.org/10.59350/7p1a4-0tw75</w:t>
        </w:r>
      </w:hyperlink>
    </w:p>
    <w:bookmarkEnd w:id="193"/>
    <w:bookmarkStart w:id="195"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4">
        <w:r>
          <w:rPr>
            <w:rStyle w:val="Hyperlink"/>
          </w:rPr>
          <w:t xml:space="preserve">https://doi.org/10.1525/collabra.140755</w:t>
        </w:r>
      </w:hyperlink>
    </w:p>
    <w:bookmarkEnd w:id="195"/>
    <w:bookmarkStart w:id="196" w:name="ref-jeffries1961"/>
    <w:p>
      <w:pPr>
        <w:pStyle w:val="Bibliography"/>
      </w:pPr>
      <w:r>
        <w:t xml:space="preserve">Jeffries, H. (1961).</w:t>
      </w:r>
      <w:r>
        <w:t xml:space="preserve"> </w:t>
      </w:r>
      <w:r>
        <w:rPr>
          <w:i/>
          <w:iCs/>
        </w:rPr>
        <w:t xml:space="preserve">Theory of probability</w:t>
      </w:r>
      <w:r>
        <w:t xml:space="preserve">. Clarendon Press, Oxford.</w:t>
      </w:r>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8">
        <w:r>
          <w:rPr>
            <w:rStyle w:val="Hyperlink"/>
          </w:rPr>
          <w:t xml:space="preserve">https://doi.org/10.1080/01621459.1995.10476572</w:t>
        </w:r>
      </w:hyperlink>
    </w:p>
    <w:bookmarkEnd w:id="199"/>
    <w:bookmarkStart w:id="201"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200">
        <w:r>
          <w:rPr>
            <w:rStyle w:val="Hyperlink"/>
          </w:rPr>
          <w:t xml:space="preserve">https://doi.org/10.1016/j.wocn.2016.08.006</w:t>
        </w:r>
      </w:hyperlink>
    </w:p>
    <w:bookmarkEnd w:id="201"/>
    <w:bookmarkStart w:id="203"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2">
        <w:r>
          <w:rPr>
            <w:rStyle w:val="Hyperlink"/>
          </w:rPr>
          <w:t xml:space="preserve">https://doi.org/10.1111/j.1467-9280.2008.02127.x</w:t>
        </w:r>
      </w:hyperlink>
    </w:p>
    <w:bookmarkEnd w:id="203"/>
    <w:bookmarkStart w:id="205"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4">
        <w:r>
          <w:rPr>
            <w:rStyle w:val="Hyperlink"/>
          </w:rPr>
          <w:t xml:space="preserve">https://doi.org/10.1093/jrsssc/qlaf039</w:t>
        </w:r>
      </w:hyperlink>
    </w:p>
    <w:bookmarkEnd w:id="205"/>
    <w:bookmarkStart w:id="20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0">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8">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4">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1" Target="media/rId101.png" /><Relationship Type="http://schemas.openxmlformats.org/officeDocument/2006/relationships/image" Id="rId66" Target="media/rId66.png" /><Relationship Type="http://schemas.openxmlformats.org/officeDocument/2006/relationships/image" Id="rId147" Target="media/rId147.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image" Id="rId143" Target="media/rId143.png" /><Relationship Type="http://schemas.openxmlformats.org/officeDocument/2006/relationships/image" Id="rId79" Target="media/rId79.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hyperlink" Id="rId192" Target="http://dx.doi.org/10.59350/7p1a4-0tw75" TargetMode="External" /><Relationship Type="http://schemas.openxmlformats.org/officeDocument/2006/relationships/hyperlink" Id="rId157"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6"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200"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3" Target="https://doi.org/10.1037/met0000553" TargetMode="External" /><Relationship Type="http://schemas.openxmlformats.org/officeDocument/2006/relationships/hyperlink" Id="rId198" Target="https://doi.org/10.1080/01621459.1995.10476572" TargetMode="External" /><Relationship Type="http://schemas.openxmlformats.org/officeDocument/2006/relationships/hyperlink" Id="rId184" Target="https://doi.org/10.1080/0266476042000214501" TargetMode="External" /><Relationship Type="http://schemas.openxmlformats.org/officeDocument/2006/relationships/hyperlink" Id="rId204"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2" Target="https://doi.org/10.1111/j.1467-9280.2008.02127.x" TargetMode="External" /><Relationship Type="http://schemas.openxmlformats.org/officeDocument/2006/relationships/hyperlink" Id="rId178"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171"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4" Target="https://doi.org/10.1525/collabra.140755" TargetMode="External" /><Relationship Type="http://schemas.openxmlformats.org/officeDocument/2006/relationships/hyperlink" Id="rId180" Target="https://doi.org/10.18637/jss.v034.i02" TargetMode="External" /><Relationship Type="http://schemas.openxmlformats.org/officeDocument/2006/relationships/hyperlink" Id="rId167" Target="https://doi.org/10.18637/jss.v080.i01" TargetMode="External" /><Relationship Type="http://schemas.openxmlformats.org/officeDocument/2006/relationships/hyperlink" Id="rId159"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1" Target="https://doi.org/10.2307/2983678" TargetMode="External" /><Relationship Type="http://schemas.openxmlformats.org/officeDocument/2006/relationships/hyperlink" Id="rId176"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5"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3"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8" Target="https://mc-stan.org/cmdstanr/" TargetMode="External" /><Relationship Type="http://schemas.openxmlformats.org/officeDocument/2006/relationships/hyperlink" Id="rId169" Target="https://mc-stan.org/posterior/" TargetMode="External" /><Relationship Type="http://schemas.openxmlformats.org/officeDocument/2006/relationships/hyperlink" Id="rId18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0"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2" Target="http://dx.doi.org/10.59350/7p1a4-0tw75" TargetMode="External" /><Relationship Type="http://schemas.openxmlformats.org/officeDocument/2006/relationships/hyperlink" Id="rId157"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6"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200"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3" Target="https://doi.org/10.1037/met0000553" TargetMode="External" /><Relationship Type="http://schemas.openxmlformats.org/officeDocument/2006/relationships/hyperlink" Id="rId198" Target="https://doi.org/10.1080/01621459.1995.10476572" TargetMode="External" /><Relationship Type="http://schemas.openxmlformats.org/officeDocument/2006/relationships/hyperlink" Id="rId184" Target="https://doi.org/10.1080/0266476042000214501" TargetMode="External" /><Relationship Type="http://schemas.openxmlformats.org/officeDocument/2006/relationships/hyperlink" Id="rId204"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2" Target="https://doi.org/10.1111/j.1467-9280.2008.02127.x" TargetMode="External" /><Relationship Type="http://schemas.openxmlformats.org/officeDocument/2006/relationships/hyperlink" Id="rId178"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171"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4" Target="https://doi.org/10.1525/collabra.140755" TargetMode="External" /><Relationship Type="http://schemas.openxmlformats.org/officeDocument/2006/relationships/hyperlink" Id="rId180" Target="https://doi.org/10.18637/jss.v034.i02" TargetMode="External" /><Relationship Type="http://schemas.openxmlformats.org/officeDocument/2006/relationships/hyperlink" Id="rId167" Target="https://doi.org/10.18637/jss.v080.i01" TargetMode="External" /><Relationship Type="http://schemas.openxmlformats.org/officeDocument/2006/relationships/hyperlink" Id="rId159"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1" Target="https://doi.org/10.2307/2983678" TargetMode="External" /><Relationship Type="http://schemas.openxmlformats.org/officeDocument/2006/relationships/hyperlink" Id="rId176"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5"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3"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8" Target="https://mc-stan.org/cmdstanr/" TargetMode="External" /><Relationship Type="http://schemas.openxmlformats.org/officeDocument/2006/relationships/hyperlink" Id="rId169" Target="https://mc-stan.org/posterior/" TargetMode="External" /><Relationship Type="http://schemas.openxmlformats.org/officeDocument/2006/relationships/hyperlink" Id="rId18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0"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10503</vt:lpwstr>
  </property>
  <property fmtid="{D5CDD505-2E9C-101B-9397-08002B2CF9AE}" pid="66" name="zerocitations">
    <vt:lpwstr>False</vt:lpwstr>
  </property>
</Properties>
</file>