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11151</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-&gt; read_csv(here::here("data",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w:t>
      </w:r>
      <w:r>
        <w:t xml:space="preserve"> </w:t>
      </w:r>
      <w:r>
        <w:rPr>
          <w:rStyle w:val="VerbatimChar"/>
        </w:rPr>
        <w:t xml:space="preserve">rstan</w:t>
      </w:r>
      <w:r>
        <w:t xml:space="preserve"> </w:t>
      </w:r>
      <w:r>
        <w:t xml:space="preserve">backend,</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0.002 to 0.171.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4000     2863</w:t>
      </w:r>
      <w:r>
        <w:br/>
      </w:r>
      <w:r>
        <w:rPr>
          <w:rStyle w:val="VerbatimChar"/>
        </w:rPr>
        <w:t xml:space="preserve">FluencyFluent     0.08      0.04     0.00     0.17 1.00     4252     2183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3566     2810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difference in precision between the fluent and disfluent conditions is credible.</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Fluent</w:t>
            </w:r>
          </w:p>
        </w:tc>
        <w:tc>
          <w:tcPr/>
          <w:p>
            <w:pPr>
              <w:pStyle w:val="Compact"/>
            </w:pPr>
            <w:r>
              <w:t xml:space="preserve">0.354</w:t>
            </w:r>
          </w:p>
        </w:tc>
        <w:tc>
          <w:tcPr/>
          <w:p>
            <w:pPr>
              <w:pStyle w:val="Compact"/>
            </w:pPr>
            <w:r>
              <w:t xml:space="preserve">[0.302, 0.408]</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[-0.035, 0.118]</w:t>
            </w:r>
          </w:p>
        </w:tc>
        <w:tc>
          <w:tcPr/>
          <w:p>
            <w:pPr>
              <w:pStyle w:val="Compact"/>
            </w:pPr>
            <w:r>
              <w:t xml:space="preserve">0.881</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[-1.007, 6.722]</w:t>
            </w:r>
          </w:p>
        </w:tc>
        <w:tc>
          <w:tcPr/>
          <w:p>
            <w:pPr>
              <w:pStyle w:val="Compact"/>
            </w:pPr>
            <w:r>
              <w:t xml:space="preserve">0.921</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[-0.017, 0.134]</w:t>
            </w:r>
          </w:p>
        </w:tc>
        <w:tc>
          <w:tcPr/>
          <w:p>
            <w:pPr>
              <w:pStyle w:val="Compact"/>
            </w:pPr>
            <w:r>
              <w:t xml:space="preserve">0.94</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-2.42]</w:t>
            </w:r>
          </w:p>
        </w:tc>
      </w:tr>
      <w:tr>
        <w:tc>
          <w:tcPr/>
          <w:p>
            <w:pPr>
              <w:pStyle w:val="Compact"/>
            </w:pPr>
            <w:r>
              <w:t xml:space="preserve">cutone</w:t>
            </w:r>
          </w:p>
        </w:tc>
        <w:tc>
          <w:tcPr/>
          <w:p>
            <w:pPr>
              <w:pStyle w:val="Compact"/>
            </w:pPr>
            <w:r>
              <w:t xml:space="preserve">1.85</w:t>
            </w:r>
          </w:p>
        </w:tc>
        <w:tc>
          <w:tcPr/>
          <w:p>
            <w:pPr>
              <w:pStyle w:val="Compact"/>
            </w:pPr>
            <w:r>
              <w:t xml:space="preserve">[1.63, 2.07]</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-0.827</w:t>
            </w:r>
          </w:p>
        </w:tc>
        <w:tc>
          <w:tcPr/>
          <w:p>
            <w:pPr>
              <w:pStyle w:val="Compact"/>
            </w:pPr>
            <w:r>
              <w:t xml:space="preserve">-0.825</w:t>
            </w:r>
          </w:p>
        </w:tc>
        <w:tc>
          <w:tcPr/>
          <w:p>
            <w:pPr>
              <w:pStyle w:val="Compact"/>
            </w:pPr>
            <w:r>
              <w:t xml:space="preserve">-0.831</w:t>
            </w:r>
          </w:p>
        </w:tc>
        <w:tc>
          <w:tcPr/>
          <w:p>
            <w:pPr>
              <w:pStyle w:val="Compact"/>
            </w:pPr>
            <w:r>
              <w:t xml:space="preserve">-0.867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0.312]</w:t>
            </w:r>
          </w:p>
        </w:tc>
        <w:tc>
          <w:tcPr/>
          <w:p>
            <w:pPr>
              <w:pStyle w:val="Compact"/>
            </w:pPr>
            <w:r>
              <w:rPr>
                <w:i/>
                <w:iCs/>
              </w:rPr>
              <w:t xml:space="preserve">[-1.09, -0.558]</w:t>
            </w:r>
          </w:p>
        </w:tc>
        <w:tc>
          <w:tcPr/>
          <w:p>
            <w:pPr>
              <w:pStyle w:val="Compact"/>
            </w:pPr>
            <w:r>
              <w:rPr>
                <w:i/>
                <w:iCs/>
              </w:rPr>
              <w:t xml:space="preserve">[-1.087, -0.56]</w:t>
            </w:r>
          </w:p>
        </w:tc>
        <w:tc>
          <w:tcPr/>
          <w:p>
            <w:pPr>
              <w:pStyle w:val="Compact"/>
            </w:pPr>
            <w:r>
              <w:rPr>
                <w:i/>
                <w:iCs/>
              </w:rPr>
              <w:t xml:space="preserve">[-1.086, -0.565]</w:t>
            </w:r>
          </w:p>
        </w:tc>
        <w:tc>
          <w:tcPr/>
          <w:p>
            <w:pPr>
              <w:pStyle w:val="Compact"/>
            </w:pPr>
            <w:r>
              <w:rPr>
                <w:i/>
                <w:iCs/>
              </w:rPr>
              <w:t xml:space="preserve">[-1.123, -0.603]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0.201</w:t>
            </w:r>
          </w:p>
        </w:tc>
        <w:tc>
          <w:tcPr/>
          <w:p>
            <w:pPr>
              <w:pStyle w:val="Compact"/>
            </w:pPr>
            <w:r>
              <w:t xml:space="preserve">0.200</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0.171]</w:t>
            </w:r>
          </w:p>
        </w:tc>
        <w:tc>
          <w:tcPr/>
          <w:p>
            <w:pPr>
              <w:pStyle w:val="Compact"/>
            </w:pPr>
            <w:r>
              <w:rPr>
                <w:i/>
                <w:iCs/>
              </w:rPr>
              <w:t xml:space="preserve">[-0.153, 0.544]</w:t>
            </w:r>
          </w:p>
        </w:tc>
        <w:tc>
          <w:tcPr/>
          <w:p>
            <w:pPr>
              <w:pStyle w:val="Compact"/>
            </w:pPr>
            <w:r>
              <w:rPr>
                <w:i/>
                <w:iCs/>
              </w:rPr>
              <w:t xml:space="preserve">[-0.155, 0.546]</w:t>
            </w:r>
          </w:p>
        </w:tc>
        <w:tc>
          <w:tcPr/>
          <w:p>
            <w:pPr>
              <w:pStyle w:val="Compact"/>
            </w:pPr>
            <w:r>
              <w:rPr>
                <w:i/>
                <w:iCs/>
              </w:rPr>
              <w:t xml:space="preserve">[-0.135, 0.541]</w:t>
            </w:r>
          </w:p>
        </w:tc>
        <w:tc>
          <w:tcPr/>
          <w:p>
            <w:pPr>
              <w:pStyle w:val="Compact"/>
            </w:pPr>
            <w:r>
              <w:rPr>
                <w:i/>
                <w:iCs/>
              </w:rPr>
              <w:t xml:space="preserve">[-0.069, 0.583]</w:t>
            </w:r>
          </w:p>
        </w:tc>
      </w:tr>
      <w:tr>
        <w:tc>
          <w:tcPr/>
          <w:p>
            <w:pPr>
              <w:pStyle w:val="Compact"/>
            </w:pPr>
            <w:r>
              <w:t xml:space="preserve">**</w:t>
            </w:r>
          </w:p>
        </w:tc>
        <w:tc>
          <w:tcPr/>
          <w:p>
            <w:pPr>
              <w:pStyle w:val="Compact"/>
            </w:pPr>
            <w:r>
              <w:rPr>
                <w:i/>
                <w:iCs/>
              </w:rPr>
              <w:t xml:space="preserve">pd</w:t>
            </w:r>
          </w:p>
        </w:tc>
        <w:tc>
          <w:tcPr/>
          <w:p>
            <w:pPr>
              <w:pStyle w:val="Compact"/>
            </w:pPr>
            <w:r>
              <w:t xml:space="preserve">*0.978**</w:t>
            </w:r>
          </w:p>
        </w:tc>
        <w:tc>
          <w:tcPr/>
          <w:p>
            <w:pPr>
              <w:pStyle w:val="Compact"/>
            </w:pPr>
            <w:r>
              <w:rPr>
                <w:i/>
                <w:iCs/>
              </w:rPr>
              <w:t xml:space="preserve">0.867</w:t>
            </w:r>
          </w:p>
        </w:tc>
        <w:tc>
          <w:tcPr/>
          <w:p>
            <w:pPr>
              <w:pStyle w:val="Compact"/>
            </w:pPr>
            <w:r>
              <w:rPr>
                <w:i/>
                <w:iCs/>
              </w:rPr>
              <w:t xml:space="preserve">0.881</w:t>
            </w:r>
          </w:p>
        </w:tc>
        <w:tc>
          <w:tcPr/>
          <w:p>
            <w:pPr>
              <w:pStyle w:val="Compact"/>
            </w:pPr>
            <w:r>
              <w:rPr>
                <w:i/>
                <w:iCs/>
              </w:rPr>
              <w:t xml:space="preserve">0.877</w:t>
            </w:r>
          </w:p>
        </w:tc>
        <w:tc>
          <w:tcPr/>
          <w:p>
            <w:pPr>
              <w:pStyle w:val="Compact"/>
            </w:pPr>
            <w:r>
              <w:rPr>
                <w:i/>
                <w:iCs/>
              </w:rPr>
              <w:t xml:space="preserve">0.940</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1.600</w:t>
            </w:r>
          </w:p>
        </w:tc>
        <w:tc>
          <w:tcPr/>
          <w:p>
            <w:pPr>
              <w:pStyle w:val="Compact"/>
            </w:pPr>
            <w:r>
              <w:t xml:space="preserve">1.597</w:t>
            </w:r>
          </w:p>
        </w:tc>
        <w:tc>
          <w:tcPr/>
          <w:p>
            <w:pPr>
              <w:pStyle w:val="Compact"/>
            </w:pPr>
            <w:r>
              <w:t xml:space="preserve">1.603</w:t>
            </w:r>
          </w:p>
        </w:tc>
        <w:tc>
          <w:tcPr/>
          <w:p>
            <w:pPr>
              <w:pStyle w:val="Compact"/>
            </w:pPr>
            <w:r>
              <w:t xml:space="preserve">1.611</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[1.195, 1.965]</w:t>
            </w:r>
          </w:p>
        </w:tc>
        <w:tc>
          <w:tcPr/>
          <w:p>
            <w:pPr>
              <w:pStyle w:val="Compact"/>
            </w:pPr>
            <w:r>
              <w:rPr>
                <w:i/>
                <w:iCs/>
              </w:rPr>
              <w:t xml:space="preserve">[1.177, 1.975]</w:t>
            </w:r>
          </w:p>
        </w:tc>
        <w:tc>
          <w:tcPr/>
          <w:p>
            <w:pPr>
              <w:pStyle w:val="Compact"/>
            </w:pPr>
            <w:r>
              <w:rPr>
                <w:i/>
                <w:iCs/>
              </w:rPr>
              <w:t xml:space="preserve">[1.19, 1.996]</w:t>
            </w:r>
          </w:p>
        </w:tc>
        <w:tc>
          <w:tcPr/>
          <w:p>
            <w:pPr>
              <w:pStyle w:val="Compact"/>
            </w:pPr>
            <w:r>
              <w:rPr>
                <w:i/>
                <w:iCs/>
              </w:rPr>
              <w:t xml:space="preserve">[1.204, 1.979]</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0.421</w:t>
            </w:r>
          </w:p>
        </w:tc>
        <w:tc>
          <w:tcPr/>
          <w:p>
            <w:pPr>
              <w:pStyle w:val="Compact"/>
            </w:pPr>
            <w:r>
              <w:t xml:space="preserve">0.428</w:t>
            </w:r>
          </w:p>
        </w:tc>
        <w:tc>
          <w:tcPr/>
          <w:p>
            <w:pPr>
              <w:pStyle w:val="Compact"/>
            </w:pPr>
            <w:r>
              <w:t xml:space="preserve">0.426</w:t>
            </w:r>
          </w:p>
        </w:tc>
        <w:tc>
          <w:tcPr/>
          <w:p>
            <w:pPr>
              <w:pStyle w:val="Compact"/>
            </w:pPr>
            <w:r>
              <w:t xml:space="preserve">0.403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[-0.158, 0.996]</w:t>
            </w:r>
          </w:p>
        </w:tc>
        <w:tc>
          <w:tcPr/>
          <w:p>
            <w:pPr>
              <w:pStyle w:val="Compact"/>
            </w:pPr>
            <w:r>
              <w:rPr>
                <w:i/>
                <w:iCs/>
              </w:rPr>
              <w:t xml:space="preserve">[-0.168, 1.006]</w:t>
            </w:r>
          </w:p>
        </w:tc>
        <w:tc>
          <w:tcPr/>
          <w:p>
            <w:pPr>
              <w:pStyle w:val="Compact"/>
            </w:pPr>
            <w:r>
              <w:rPr>
                <w:i/>
                <w:iCs/>
              </w:rPr>
              <w:t xml:space="preserve">[-0.158, 1.01]</w:t>
            </w:r>
          </w:p>
        </w:tc>
        <w:tc>
          <w:tcPr/>
          <w:p>
            <w:pPr>
              <w:pStyle w:val="Compact"/>
            </w:pPr>
            <w:r>
              <w:rPr>
                <w:i/>
                <w:iCs/>
              </w:rPr>
              <w:t xml:space="preserve">[-0.159, 0.962]</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0.929</w:t>
            </w:r>
          </w:p>
        </w:tc>
        <w:tc>
          <w:tcPr/>
          <w:p>
            <w:pPr>
              <w:pStyle w:val="Compact"/>
            </w:pPr>
            <w:r>
              <w:rPr>
                <w:i/>
                <w:iCs/>
              </w:rPr>
              <w:t xml:space="preserve">0.921</w:t>
            </w:r>
          </w:p>
        </w:tc>
        <w:tc>
          <w:tcPr/>
          <w:p>
            <w:pPr>
              <w:pStyle w:val="Compact"/>
            </w:pPr>
            <w:r>
              <w:rPr>
                <w:i/>
                <w:iCs/>
              </w:rPr>
              <w:t xml:space="preserve">0.920</w:t>
            </w:r>
          </w:p>
        </w:tc>
        <w:tc>
          <w:tcPr/>
          <w:p>
            <w:pPr>
              <w:pStyle w:val="Compact"/>
            </w:pPr>
            <w:r>
              <w:rPr>
                <w:i/>
                <w:iCs/>
              </w:rPr>
              <w:t xml:space="preserve">0.917</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[-2.463, -0.975]</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-2.146</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[-4.659, -0.326]</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[-2.317, -0.871]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-2.279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[-4.754, -0.494]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-2.036</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[-4.396, -0.301]</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0.194</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[-6.821, 5.714]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0.573</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11151</vt:lpwstr>
  </property>
  <property fmtid="{D5CDD505-2E9C-101B-9397-08002B2CF9AE}" pid="67" name="zerocitations">
    <vt:lpwstr>False</vt:lpwstr>
  </property>
</Properties>
</file>