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4,5</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Author"/>
      </w:pPr>
      <w:r>
        <w:rPr>
          <w:vertAlign w:val="superscript"/>
        </w:rPr>
        <w:t xml:space="preserve">5</w:t>
      </w:r>
      <w:r>
        <w:t xml:space="preserve">Department of Psychology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11156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0.258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0.083. The 95% Cr.I for this estimate spans from -0.002 to 0.164.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3904     2837</w:t>
      </w:r>
      <w:r>
        <w:br/>
      </w:r>
      <w:r>
        <w:rPr>
          <w:rStyle w:val="VerbatimChar"/>
        </w:rPr>
        <w:t xml:space="preserve">FluencyFluent     0.08      0.04    -0.00     0.16 1.00     3554     2874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3442     2879</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difference in precision between the fluent and disfluent conditions is credible.</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0.347]</w:t>
            </w:r>
          </w:p>
        </w:tc>
      </w:tr>
      <w:tr>
        <w:tc>
          <w:tcPr/>
          <w:p>
            <w:pPr>
              <w:pStyle w:val="Compact"/>
            </w:pPr>
            <w:r>
              <w:t xml:space="preserve">Fluent</w:t>
            </w:r>
          </w:p>
        </w:tc>
        <w:tc>
          <w:tcPr/>
          <w:p>
            <w:pPr>
              <w:pStyle w:val="Compact"/>
            </w:pPr>
            <w:r>
              <w:t xml:space="preserve">0.354</w:t>
            </w:r>
          </w:p>
        </w:tc>
        <w:tc>
          <w:tcPr/>
          <w:p>
            <w:pPr>
              <w:pStyle w:val="Compact"/>
            </w:pPr>
            <w:r>
              <w:t xml:space="preserve">[0.304, 0.406]</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0.043</w:t>
            </w:r>
          </w:p>
        </w:tc>
        <w:tc>
          <w:tcPr/>
          <w:p>
            <w:pPr>
              <w:pStyle w:val="Compact"/>
            </w:pPr>
            <w:r>
              <w:t xml:space="preserve">[-0.032, 0.117]</w:t>
            </w:r>
          </w:p>
        </w:tc>
        <w:tc>
          <w:tcPr/>
          <w:p>
            <w:pPr>
              <w:pStyle w:val="Compact"/>
            </w:pPr>
            <w:r>
              <w:t xml:space="preserve">0.873</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81"/>
        <w:tblLayout w:type="fixed"/>
        <w:tblLook w:firstRow="1" w:lastRow="0" w:firstColumn="0" w:lastColumn="0" w:noHBand="0" w:noVBand="0" w:val="0020"/>
      </w:tblPr>
      <w:tblGrid>
        <w:gridCol w:w="2310"/>
        <w:gridCol w:w="77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2.76</w:t>
            </w:r>
          </w:p>
        </w:tc>
        <w:tc>
          <w:tcPr/>
          <w:p>
            <w:pPr>
              <w:pStyle w:val="Compact"/>
            </w:pPr>
            <w:r>
              <w:t xml:space="preserve">[-0.721, 6.77]</w:t>
            </w:r>
          </w:p>
        </w:tc>
        <w:tc>
          <w:tcPr/>
          <w:p>
            <w:pPr>
              <w:pStyle w:val="Compact"/>
            </w:pPr>
            <w:r>
              <w:t xml:space="preserve">0.934</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0.062</w:t>
            </w:r>
          </w:p>
        </w:tc>
        <w:tc>
          <w:tcPr/>
          <w:p>
            <w:pPr>
              <w:pStyle w:val="Compact"/>
            </w:pPr>
            <w:r>
              <w:t xml:space="preserve">[-0.012, 0.135]</w:t>
            </w:r>
          </w:p>
        </w:tc>
        <w:tc>
          <w:tcPr/>
          <w:p>
            <w:pPr>
              <w:pStyle w:val="Compact"/>
            </w:pPr>
            <w:r>
              <w:t xml:space="preserve">0.947</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00"/>
        <w:tblLayout w:type="fixed"/>
        <w:tblLook w:firstRow="1" w:lastRow="0" w:firstColumn="0" w:lastColumn="0" w:noHBand="0" w:noVBand="0" w:val="0020"/>
      </w:tblPr>
      <w:tblGrid>
        <w:gridCol w:w="1320"/>
        <w:gridCol w:w="880"/>
        <w:gridCol w:w="176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-2.98</w:t>
            </w:r>
          </w:p>
        </w:tc>
        <w:tc>
          <w:tcPr/>
          <w:p>
            <w:pPr>
              <w:pStyle w:val="Compact"/>
            </w:pPr>
            <w:r>
              <w:t xml:space="preserve">[-3.6, -2.42]</w:t>
            </w:r>
          </w:p>
        </w:tc>
      </w:tr>
      <w:tr>
        <w:tc>
          <w:tcPr/>
          <w:p>
            <w:pPr>
              <w:pStyle w:val="Compact"/>
            </w:pPr>
            <w:r>
              <w:t xml:space="preserve">cutone</w:t>
            </w:r>
          </w:p>
        </w:tc>
        <w:tc>
          <w:tcPr/>
          <w:p>
            <w:pPr>
              <w:pStyle w:val="Compact"/>
            </w:pPr>
            <w:r>
              <w:t xml:space="preserve">1.85</w:t>
            </w:r>
          </w:p>
        </w:tc>
        <w:tc>
          <w:tcPr/>
          <w:p>
            <w:pPr>
              <w:pStyle w:val="Compact"/>
            </w:pPr>
            <w:r>
              <w:t xml:space="preserve">[1.64, 2.08]</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6"/>
        <w:tblLayout w:type="fixed"/>
        <w:tblLook w:firstRow="1" w:lastRow="0" w:firstColumn="0" w:lastColumn="0" w:noHBand="0" w:noVBand="0" w:val="0020"/>
      </w:tblPr>
      <w:tblGrid>
        <w:gridCol w:w="1048"/>
        <w:gridCol w:w="524"/>
        <w:gridCol w:w="1164"/>
        <w:gridCol w:w="1222"/>
        <w:gridCol w:w="1222"/>
        <w:gridCol w:w="1222"/>
        <w:gridCol w:w="122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0.258</w:t>
            </w:r>
          </w:p>
        </w:tc>
        <w:tc>
          <w:tcPr/>
          <w:p>
            <w:pPr>
              <w:pStyle w:val="Compact"/>
            </w:pPr>
            <w:r>
              <w:t xml:space="preserve">-0.826</w:t>
            </w:r>
          </w:p>
        </w:tc>
        <w:tc>
          <w:tcPr/>
          <w:p>
            <w:pPr>
              <w:pStyle w:val="Compact"/>
            </w:pPr>
            <w:r>
              <w:t xml:space="preserve">-0.827</w:t>
            </w:r>
          </w:p>
        </w:tc>
        <w:tc>
          <w:tcPr/>
          <w:p>
            <w:pPr>
              <w:pStyle w:val="Compact"/>
            </w:pPr>
            <w:r>
              <w:t xml:space="preserve">-0.828</w:t>
            </w:r>
          </w:p>
        </w:tc>
        <w:tc>
          <w:tcPr/>
          <w:p>
            <w:pPr>
              <w:pStyle w:val="Compact"/>
            </w:pPr>
            <w:r>
              <w:t xml:space="preserve">-0.870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[0.202, 0.314]</w:t>
            </w:r>
          </w:p>
        </w:tc>
        <w:tc>
          <w:tcPr/>
          <w:p>
            <w:pPr>
              <w:pStyle w:val="Compact"/>
            </w:pPr>
            <w:r>
              <w:rPr>
                <w:i/>
                <w:iCs/>
              </w:rPr>
              <w:t xml:space="preserve">[-1.083, -0.552]</w:t>
            </w:r>
          </w:p>
        </w:tc>
        <w:tc>
          <w:tcPr/>
          <w:p>
            <w:pPr>
              <w:pStyle w:val="Compact"/>
            </w:pPr>
            <w:r>
              <w:rPr>
                <w:i/>
                <w:iCs/>
              </w:rPr>
              <w:t xml:space="preserve">[-1.077, -0.564]</w:t>
            </w:r>
          </w:p>
        </w:tc>
        <w:tc>
          <w:tcPr/>
          <w:p>
            <w:pPr>
              <w:pStyle w:val="Compact"/>
            </w:pPr>
            <w:r>
              <w:rPr>
                <w:i/>
                <w:iCs/>
              </w:rPr>
              <w:t xml:space="preserve">[-1.09, -0.556]</w:t>
            </w:r>
          </w:p>
        </w:tc>
        <w:tc>
          <w:tcPr/>
          <w:p>
            <w:pPr>
              <w:pStyle w:val="Compact"/>
            </w:pPr>
            <w:r>
              <w:rPr>
                <w:i/>
                <w:iCs/>
              </w:rPr>
              <w:t xml:space="preserve">[-1.124, -0.611]</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0.083</w:t>
            </w:r>
          </w:p>
        </w:tc>
        <w:tc>
          <w:tcPr/>
          <w:p>
            <w:pPr>
              <w:pStyle w:val="Compact"/>
            </w:pPr>
            <w:r>
              <w:t xml:space="preserve">0.201</w:t>
            </w:r>
          </w:p>
        </w:tc>
        <w:tc>
          <w:tcPr/>
          <w:p>
            <w:pPr>
              <w:pStyle w:val="Compact"/>
            </w:pPr>
            <w:r>
              <w:t xml:space="preserve">0.198</w:t>
            </w:r>
          </w:p>
        </w:tc>
        <w:tc>
          <w:tcPr/>
          <w:p>
            <w:pPr>
              <w:pStyle w:val="Compact"/>
            </w:pPr>
            <w:r>
              <w:t xml:space="preserve">0.201</w:t>
            </w:r>
          </w:p>
        </w:tc>
        <w:tc>
          <w:tcPr/>
          <w:p>
            <w:pPr>
              <w:pStyle w:val="Compact"/>
            </w:pPr>
            <w:r>
              <w:t xml:space="preserve">0.268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0.164]</w:t>
            </w:r>
          </w:p>
        </w:tc>
        <w:tc>
          <w:tcPr/>
          <w:p>
            <w:pPr>
              <w:pStyle w:val="Compact"/>
            </w:pPr>
            <w:r>
              <w:rPr>
                <w:i/>
                <w:iCs/>
              </w:rPr>
              <w:t xml:space="preserve">[-0.151, 0.528]</w:t>
            </w:r>
          </w:p>
        </w:tc>
        <w:tc>
          <w:tcPr/>
          <w:p>
            <w:pPr>
              <w:pStyle w:val="Compact"/>
            </w:pPr>
            <w:r>
              <w:rPr>
                <w:i/>
                <w:iCs/>
              </w:rPr>
              <w:t xml:space="preserve">[-0.144, 0.534]</w:t>
            </w:r>
          </w:p>
        </w:tc>
        <w:tc>
          <w:tcPr/>
          <w:p>
            <w:pPr>
              <w:pStyle w:val="Compact"/>
            </w:pPr>
            <w:r>
              <w:rPr>
                <w:i/>
                <w:iCs/>
              </w:rPr>
              <w:t xml:space="preserve">[-0.143, 0.534]</w:t>
            </w:r>
          </w:p>
        </w:tc>
        <w:tc>
          <w:tcPr/>
          <w:p>
            <w:pPr>
              <w:pStyle w:val="Compact"/>
            </w:pPr>
            <w:r>
              <w:rPr>
                <w:i/>
                <w:iCs/>
              </w:rPr>
              <w:t xml:space="preserve">[-0.054, 0.586]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0.970</w:t>
            </w:r>
          </w:p>
        </w:tc>
        <w:tc>
          <w:tcPr/>
          <w:p>
            <w:pPr>
              <w:pStyle w:val="Compact"/>
            </w:pPr>
            <w:r>
              <w:rPr>
                <w:i/>
                <w:iCs/>
              </w:rPr>
              <w:t xml:space="preserve">0.876</w:t>
            </w:r>
          </w:p>
        </w:tc>
        <w:tc>
          <w:tcPr/>
          <w:p>
            <w:pPr>
              <w:pStyle w:val="Compact"/>
            </w:pPr>
            <w:r>
              <w:rPr>
                <w:i/>
                <w:iCs/>
              </w:rPr>
              <w:t xml:space="preserve">0.873</w:t>
            </w:r>
          </w:p>
        </w:tc>
        <w:tc>
          <w:tcPr/>
          <w:p>
            <w:pPr>
              <w:pStyle w:val="Compact"/>
            </w:pPr>
            <w:r>
              <w:rPr>
                <w:i/>
                <w:iCs/>
              </w:rPr>
              <w:t xml:space="preserve">0.871</w:t>
            </w:r>
          </w:p>
        </w:tc>
        <w:tc>
          <w:tcPr/>
          <w:p>
            <w:pPr>
              <w:pStyle w:val="Compact"/>
            </w:pPr>
            <w:r>
              <w:rPr>
                <w:i/>
                <w:iCs/>
              </w:rPr>
              <w:t xml:space="preserve">0.947</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0.242]</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1.596</w:t>
            </w:r>
          </w:p>
        </w:tc>
        <w:tc>
          <w:tcPr/>
          <w:p>
            <w:pPr>
              <w:pStyle w:val="Compact"/>
            </w:pPr>
            <w:r>
              <w:t xml:space="preserve">1.599</w:t>
            </w:r>
          </w:p>
        </w:tc>
        <w:tc>
          <w:tcPr/>
          <w:p>
            <w:pPr>
              <w:pStyle w:val="Compact"/>
            </w:pPr>
            <w:r>
              <w:t xml:space="preserve">1.602</w:t>
            </w:r>
          </w:p>
        </w:tc>
        <w:tc>
          <w:tcPr/>
          <w:p>
            <w:pPr>
              <w:pStyle w:val="Compact"/>
            </w:pPr>
            <w:r>
              <w:t xml:space="preserve">1.617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[1.175, 1.981]</w:t>
            </w:r>
          </w:p>
        </w:tc>
        <w:tc>
          <w:tcPr/>
          <w:p>
            <w:pPr>
              <w:pStyle w:val="Compact"/>
            </w:pPr>
            <w:r>
              <w:rPr>
                <w:i/>
                <w:iCs/>
              </w:rPr>
              <w:t xml:space="preserve">[1.184, 1.975]</w:t>
            </w:r>
          </w:p>
        </w:tc>
        <w:tc>
          <w:tcPr/>
          <w:p>
            <w:pPr>
              <w:pStyle w:val="Compact"/>
            </w:pPr>
            <w:r>
              <w:rPr>
                <w:i/>
                <w:iCs/>
              </w:rPr>
              <w:t xml:space="preserve">[1.188, 1.981]</w:t>
            </w:r>
          </w:p>
        </w:tc>
        <w:tc>
          <w:tcPr/>
          <w:p>
            <w:pPr>
              <w:pStyle w:val="Compact"/>
            </w:pPr>
            <w:r>
              <w:rPr>
                <w:i/>
                <w:iCs/>
              </w:rPr>
              <w:t xml:space="preserve">[1.203, 1.996]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0.425</w:t>
            </w:r>
          </w:p>
        </w:tc>
        <w:tc>
          <w:tcPr/>
          <w:p>
            <w:pPr>
              <w:pStyle w:val="Compact"/>
            </w:pPr>
            <w:r>
              <w:t xml:space="preserve">0.434</w:t>
            </w:r>
          </w:p>
        </w:tc>
        <w:tc>
          <w:tcPr/>
          <w:p>
            <w:pPr>
              <w:pStyle w:val="Compact"/>
            </w:pPr>
            <w:r>
              <w:t xml:space="preserve">0.421</w:t>
            </w:r>
          </w:p>
        </w:tc>
        <w:tc>
          <w:tcPr/>
          <w:p>
            <w:pPr>
              <w:pStyle w:val="Compact"/>
            </w:pPr>
            <w:r>
              <w:t xml:space="preserve">0.400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[-0.163, 1.001]</w:t>
            </w:r>
          </w:p>
        </w:tc>
        <w:tc>
          <w:tcPr/>
          <w:p>
            <w:pPr>
              <w:pStyle w:val="Compact"/>
            </w:pPr>
            <w:r>
              <w:rPr>
                <w:i/>
                <w:iCs/>
              </w:rPr>
              <w:t xml:space="preserve">[-0.124, 1.009]</w:t>
            </w:r>
          </w:p>
        </w:tc>
        <w:tc>
          <w:tcPr/>
          <w:p>
            <w:pPr>
              <w:pStyle w:val="Compact"/>
            </w:pPr>
            <w:r>
              <w:rPr>
                <w:i/>
                <w:iCs/>
              </w:rPr>
              <w:t xml:space="preserve">[-0.157, 0.989]</w:t>
            </w:r>
          </w:p>
        </w:tc>
        <w:tc>
          <w:tcPr/>
          <w:p>
            <w:pPr>
              <w:pStyle w:val="Compact"/>
            </w:pPr>
            <w:r>
              <w:rPr>
                <w:i/>
                <w:iCs/>
              </w:rPr>
              <w:t xml:space="preserve">[-0.166, 0.948]</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0.929</w:t>
            </w:r>
          </w:p>
        </w:tc>
        <w:tc>
          <w:tcPr/>
          <w:p>
            <w:pPr>
              <w:pStyle w:val="Compact"/>
            </w:pPr>
            <w:r>
              <w:rPr>
                <w:i/>
                <w:iCs/>
              </w:rPr>
              <w:t xml:space="preserve">0.934</w:t>
            </w:r>
          </w:p>
        </w:tc>
        <w:tc>
          <w:tcPr/>
          <w:p>
            <w:pPr>
              <w:pStyle w:val="Compact"/>
            </w:pPr>
            <w:r>
              <w:rPr>
                <w:i/>
                <w:iCs/>
              </w:rPr>
              <w:t xml:space="preserve">0.919</w:t>
            </w:r>
          </w:p>
        </w:tc>
        <w:tc>
          <w:tcPr/>
          <w:p>
            <w:pPr>
              <w:pStyle w:val="Compact"/>
            </w:pPr>
            <w:r>
              <w:rPr>
                <w:i/>
                <w:iCs/>
              </w:rPr>
              <w:t xml:space="preserve">0.923</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-1.661</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[-2.459, -0.953]</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-2.164</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[-4.782, -0.283]</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-1.547</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[-2.324, -0.875]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-2.271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[-4.813, -0.444]</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[-4.433, -0.332]</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0.990</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0.243</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[-6.2, 5.848]</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0.561</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11156</vt:lpwstr>
  </property>
  <property fmtid="{D5CDD505-2E9C-101B-9397-08002B2CF9AE}" pid="67" name="zerocitations">
    <vt:lpwstr>False</vt:lpwstr>
  </property>
</Properties>
</file>