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0.png" ContentType="image/png"/>
  <Override PartName="/word/media/rId99.png" ContentType="image/png"/>
  <Override PartName="/word/media/rId68.png" ContentType="image/png"/>
  <Override PartName="/word/media/rId144.png" ContentType="image/png"/>
  <Override PartName="/word/media/rId59.png" ContentType="image/png"/>
  <Override PartName="/word/media/rId90.png" ContentType="image/png"/>
  <Override PartName="/word/media/rId150.png" ContentType="image/png"/>
  <Override PartName="/word/media/rId139.png" ContentType="image/png"/>
  <Override PartName="/word/media/rId81.png" ContentType="image/png"/>
  <Override PartName="/word/media/rId76.png" ContentType="image/png"/>
  <Override PartName="/word/media/rId115.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https://zenodo.org/records/16895241.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familiarity with regression modeling and R is assumed. To promote wider adoption of these methods, we provide detailed code and materials at https://doi.org/10.5281/zenodo.15830595.</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11158</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4"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8"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t xml:space="preserve"> </w:t>
      </w:r>
      <w:r>
        <w:t xml:space="preserve">and on Zenodo (https://doi.org/10.5281/zenodo.15830595)</w:t>
      </w:r>
      <w:r>
        <w:t xml:space="preserve"> </w:t>
      </w:r>
      <w:r>
        <w:rPr>
          <w:rStyle w:val="FootnoteReference"/>
        </w:rPr>
        <w:footnoteReference w:id="47"/>
      </w:r>
      <w:r>
        <w:t xml:space="preserve">.</w:t>
      </w:r>
    </w:p>
    <w:bookmarkEnd w:id="48"/>
    <w:bookmarkStart w:id="54"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49"/>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3"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1" name="Picture"/>
            <a:graphic>
              <a:graphicData uri="http://schemas.openxmlformats.org/drawingml/2006/picture">
                <pic:pic>
                  <pic:nvPicPr>
                    <pic:cNvPr descr="ms_files/figure-docx/fig-curves-1.png" id="52" name="Picture"/>
                    <pic:cNvPicPr>
                      <a:picLocks noChangeArrowheads="1" noChangeAspect="1"/>
                    </pic:cNvPicPr>
                  </pic:nvPicPr>
                  <pic:blipFill>
                    <a:blip r:embed="rId50"/>
                    <a:stretch>
                      <a:fillRect/>
                    </a:stretch>
                  </pic:blipFill>
                  <pic:spPr bwMode="auto">
                    <a:xfrm>
                      <a:off x="0" y="0"/>
                      <a:ext cx="5504749" cy="2862469"/>
                    </a:xfrm>
                    <a:prstGeom prst="rect">
                      <a:avLst/>
                    </a:prstGeom>
                    <a:noFill/>
                    <a:ln w="9525">
                      <a:noFill/>
                      <a:headEnd/>
                      <a:tailEnd/>
                    </a:ln>
                  </pic:spPr>
                </pic:pic>
              </a:graphicData>
            </a:graphic>
          </wp:inline>
        </w:drawing>
      </w:r>
    </w:p>
    <w:bookmarkEnd w:id="53"/>
    <w:bookmarkEnd w:id="54"/>
    <w:bookmarkStart w:id="56"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5"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5"/>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 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Similarly, the strictly positive dispersion parameter is usually modeled through a log link function, ensuring it remains positive.</w:t>
      </w:r>
    </w:p>
    <w:p>
      <w:pPr>
        <w:pStyle w:val="BodyText"/>
      </w:pPr>
      <w:r>
        <w:t xml:space="preserve">By accounting for the observations’ natural limits and non-constant variance, the beta distribution is useful in psychology where outcomes like performance rates or response scales frequently exhibit these features.</w:t>
      </w:r>
    </w:p>
    <w:bookmarkEnd w:id="56"/>
    <w:bookmarkStart w:id="63"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57"/>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w:t>
      </w:r>
      <w:r>
        <w:rPr>
          <w:rStyle w:val="FootnoteReference"/>
        </w:rPr>
        <w:footnoteReference w:id="58"/>
      </w:r>
      <w:r>
        <w:t xml:space="preserve"> </w:t>
      </w:r>
      <w:r>
        <w:t xml:space="preserve">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or weakly informative in some cases)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positive or negative. When a uniform prior is used (all values equally likely in the prior), pds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2"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60" name="Picture"/>
            <a:graphic>
              <a:graphicData uri="http://schemas.openxmlformats.org/drawingml/2006/picture">
                <pic:pic>
                  <pic:nvPicPr>
                    <pic:cNvPr descr="ms_files/figure-docx/fig-p-value-pd-comp-1.png" id="61" name="Picture"/>
                    <pic:cNvPicPr>
                      <a:picLocks noChangeArrowheads="1" noChangeAspect="1"/>
                    </pic:cNvPicPr>
                  </pic:nvPicPr>
                  <pic:blipFill>
                    <a:blip r:embed="rId59"/>
                    <a:stretch>
                      <a:fillRect/>
                    </a:stretch>
                  </pic:blipFill>
                  <pic:spPr bwMode="auto">
                    <a:xfrm>
                      <a:off x="0" y="0"/>
                      <a:ext cx="5504749" cy="4403799"/>
                    </a:xfrm>
                    <a:prstGeom prst="rect">
                      <a:avLst/>
                    </a:prstGeom>
                    <a:noFill/>
                    <a:ln w="9525">
                      <a:noFill/>
                      <a:headEnd/>
                      <a:tailEnd/>
                    </a:ln>
                  </pic:spPr>
                </pic:pic>
              </a:graphicData>
            </a:graphic>
          </wp:inline>
        </w:drawing>
      </w:r>
    </w:p>
    <w:bookmarkEnd w:id="62"/>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3"/>
    <w:bookmarkEnd w:id="64"/>
    <w:bookmarkStart w:id="156" w:name="beta-regression-tutorial"/>
    <w:p>
      <w:pPr>
        <w:pStyle w:val="Heading1"/>
      </w:pPr>
      <w:r>
        <w:t xml:space="preserve">Beta Regression Tutorial</w:t>
      </w:r>
    </w:p>
    <w:bookmarkStart w:id="67"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ninety-six participants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5"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project folder</w:t>
            </w:r>
            <w:r>
              <w:br/>
            </w:r>
            <w:r>
              <w:rPr>
                <w:rStyle w:val="VerbatimChar"/>
              </w:rPr>
              <w:t xml:space="preserve">fluency_data &lt;- read_csv(here::here("manuscript", "data", "fluency_data.csv"))</w:t>
            </w:r>
          </w:p>
          <w:bookmarkEnd w:id="65"/>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assume normally distributed residual errors.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6"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6"/>
    <w:bookmarkEnd w:id="67"/>
    <w:bookmarkStart w:id="86"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71"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69" name="Picture"/>
            <a:graphic>
              <a:graphicData uri="http://schemas.openxmlformats.org/drawingml/2006/picture">
                <pic:pic>
                  <pic:nvPicPr>
                    <pic:cNvPr descr="ms_files/figure-docx/fig-flu1-1.png" id="70" name="Picture"/>
                    <pic:cNvPicPr>
                      <a:picLocks noChangeArrowheads="1" noChangeAspect="1"/>
                    </pic:cNvPicPr>
                  </pic:nvPicPr>
                  <pic:blipFill>
                    <a:blip r:embed="rId68"/>
                    <a:stretch>
                      <a:fillRect/>
                    </a:stretch>
                  </pic:blipFill>
                  <pic:spPr bwMode="auto">
                    <a:xfrm>
                      <a:off x="0" y="0"/>
                      <a:ext cx="5504749" cy="4403799"/>
                    </a:xfrm>
                    <a:prstGeom prst="rect">
                      <a:avLst/>
                    </a:prstGeom>
                    <a:noFill/>
                    <a:ln w="9525">
                      <a:noFill/>
                      <a:headEnd/>
                      <a:tailEnd/>
                    </a:ln>
                  </pic:spPr>
                </pic:pic>
              </a:graphicData>
            </a:graphic>
          </wp:inline>
        </w:drawing>
      </w:r>
    </w:p>
    <w:bookmarkEnd w:id="71"/>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5" w:name="regression-model"/>
    <w:p>
      <w:pPr>
        <w:pStyle w:val="Heading3"/>
      </w:pPr>
      <w:r>
        <w:t xml:space="preserve">Regression Model</w:t>
      </w:r>
    </w:p>
    <w:p>
      <w:pPr>
        <w:pStyle w:val="FirstParagraph"/>
      </w:pPr>
      <w:r>
        <w:t xml:space="preserve">We first start by loading the {brms}</w:t>
      </w:r>
      <w:r>
        <w:t xml:space="preserve"> </w:t>
      </w:r>
      <w:r>
        <w:t xml:space="preserve">(Bürkner, 2017)</w:t>
      </w:r>
      <w:r>
        <w:t xml:space="preserve"> </w:t>
      </w:r>
      <w:r>
        <w:t xml:space="preserve">and {cmdstanr}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 cmdstanr 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2"/>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3"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3"/>
        </w:tc>
      </w:tr>
    </w:tbl>
    <w:tbl>
      <w:tblPr>
        <w:tblStyle w:val="Table"/>
        <w:tblW w:type="pct" w:w="5000"/>
        <w:tblLayout w:type="fixed"/>
        <w:tblLook w:firstRow="0" w:lastRow="0" w:firstColumn="0" w:lastColumn="0" w:noHBand="0" w:noVBand="0" w:val="0000"/>
      </w:tblPr>
      <w:tblGrid>
        <w:gridCol w:w="7920"/>
      </w:tblGrid>
      <w:tr>
        <w:tc>
          <w:tcPr/>
          <w:bookmarkStart w:id="74"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here::here("manuscript", "models", "model_reg_bayes")</w:t>
            </w:r>
            <w:r>
              <w:br/>
            </w:r>
            <w:r>
              <w:rPr>
                <w:rStyle w:val="VerbatimChar"/>
              </w:rPr>
              <w:t xml:space="preserve">)</w:t>
            </w:r>
          </w:p>
          <w:bookmarkEnd w:id="74"/>
        </w:tc>
      </w:tr>
    </w:tbl>
    <w:p>
      <w:pPr>
        <w:pStyle w:val="FirstParagraph"/>
      </w:pPr>
      <w:r>
        <w:t xml:space="preserve">We fit the model using the</w:t>
      </w:r>
      <w:r>
        <w:t xml:space="preserve"> </w:t>
      </w:r>
      <w:r>
        <w:rPr>
          <w:rStyle w:val="VerbatimChar"/>
        </w:rPr>
        <w:t xml:space="preserve">brm()</w:t>
      </w:r>
      <w:r>
        <w:t xml:space="preserve"> </w:t>
      </w:r>
      <w:r>
        <w:t xml:space="preserve">function from the {brms} 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 {brms},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0.085. The 95% Cr.I for this estimate spans from 0.007 to 0.17.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3770     2952</w:t>
      </w:r>
      <w:r>
        <w:br/>
      </w:r>
      <w:r>
        <w:rPr>
          <w:rStyle w:val="VerbatimChar"/>
        </w:rPr>
        <w:t xml:space="preserve">FluencyFluent     0.09      0.04     0.01     0.17 1.00     3433     2919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3164     2701</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w:t>
      </w:r>
    </w:p>
    <w:p>
      <w:pPr>
        <w:pStyle w:val="BodyText"/>
      </w:pPr>
      <w:r>
        <w:t xml:space="preserve">Importantly, pd does not indicate whether an effect is meaningfully different from a point value—it only reflects the proportion of the posterior in one direction. To address questions of practical significance, readers can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 {brms}the package determines a ROPE based on the data (roughly reflecting</w:t>
      </w:r>
      <w:r>
        <w:t xml:space="preserve"> </w:t>
      </w:r>
      <w:r>
        <w:t xml:space="preserve">“negligible”</w:t>
      </w:r>
      <w:r>
        <w:t xml:space="preserve"> </w:t>
      </w:r>
      <w:r>
        <w:t xml:space="preserve">effects), but these defaults should be used cautiously. The choice of ROPE should always be guided by theoretical considerations, previous research, and the substantive context of the study. In</w:t>
      </w:r>
      <w:r>
        <w:t xml:space="preserve"> </w:t>
      </w:r>
      <w:hyperlink w:anchor="lst-ropebrms">
        <w:r>
          <w:rPr>
            <w:rStyle w:val="Hyperlink"/>
          </w:rPr>
          <w:t xml:space="preserve">Listing 4</w:t>
        </w:r>
      </w:hyperlink>
      <w:r>
        <w:t xml:space="preserve">, we show how to compute this using {bayestestR}.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lst-ropebrms"/>
          <w:p>
            <w:pPr>
              <w:jc w:val="center"/>
            </w:pPr>
            <w:pPr>
              <w:jc w:val="start"/>
              <w:spacing w:before="200"/>
              <w:pStyle w:val="ImageCaption"/>
            </w:pPr>
            <w:r>
              <w:t xml:space="preserve">Listing 4: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VerbatimChar"/>
              </w:rPr>
              <w:t xml:space="preserve">brms_rope &lt;- bayestestR::rope(bayes_reg_model, ci = .95, ci_method = "ETI")</w:t>
            </w:r>
          </w:p>
          <w:bookmarkEnd w:id="75"/>
        </w:tc>
      </w:tr>
    </w:tbl>
    <w:bookmarkStart w:id="79"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7" name="Picture"/>
            <a:graphic>
              <a:graphicData uri="http://schemas.openxmlformats.org/drawingml/2006/picture">
                <pic:pic>
                  <pic:nvPicPr>
                    <pic:cNvPr descr="ms_files/figure-docx/fig-rope-1.png" id="78" name="Picture"/>
                    <pic:cNvPicPr>
                      <a:picLocks noChangeArrowheads="1" noChangeAspect="1"/>
                    </pic:cNvPicPr>
                  </pic:nvPicPr>
                  <pic:blipFill>
                    <a:blip r:embed="rId76"/>
                    <a:stretch>
                      <a:fillRect/>
                    </a:stretch>
                  </pic:blipFill>
                  <pic:spPr bwMode="auto">
                    <a:xfrm>
                      <a:off x="0" y="0"/>
                      <a:ext cx="5504749" cy="4403799"/>
                    </a:xfrm>
                    <a:prstGeom prst="rect">
                      <a:avLst/>
                    </a:prstGeom>
                    <a:noFill/>
                    <a:ln w="9525">
                      <a:noFill/>
                      <a:headEnd/>
                      <a:tailEnd/>
                    </a:ln>
                  </pic:spPr>
                </pic:pic>
              </a:graphicData>
            </a:graphic>
          </wp:inline>
        </w:drawing>
      </w:r>
    </w:p>
    <w:bookmarkEnd w:id="79"/>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homoskedasticity.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5</w:t>
        </w:r>
      </w:hyperlink>
      <w:r>
        <w:t xml:space="preserve"> </w:t>
      </w:r>
      <w:r>
        <w:t xml:space="preserve">produces</w:t>
      </w:r>
      <w:r>
        <w:t xml:space="preserve"> </w:t>
      </w:r>
      <w:hyperlink w:anchor="fig-reg-assump">
        <w:r>
          <w:rPr>
            <w:rStyle w:val="Hyperlink"/>
          </w:rPr>
          <w:t xml:space="preserve">Figure 5</w:t>
        </w:r>
      </w:hyperlink>
      <w:r>
        <w:t xml:space="preserve">. We can see some issues with our model.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80" w:name="lst-check1"/>
          <w:p>
            <w:pPr>
              <w:pStyle w:val="FigureWithoutNote"/>
              <w:jc w:val="center"/>
            </w:pPr>
            <w:pPr>
              <w:jc w:val="start"/>
              <w:spacing w:before="200"/>
              <w:pStyle w:val="ImageCaption"/>
            </w:pPr>
            <w:r>
              <w:t xml:space="preserve">Listing 5: Checking assumptions with the</w:t>
            </w:r>
            <w:r>
              <w:t xml:space="preserve"> </w:t>
            </w:r>
            <w:r>
              <w:rPr>
                <w:rStyle w:val="VerbatimChar"/>
              </w:rPr>
              <w:t xml:space="preserve">check_model()</w:t>
            </w:r>
            <w:r>
              <w:t xml:space="preserve"> </w:t>
            </w:r>
            <w:r>
              <w:t xml:space="preserve">from {easystats} package .</w:t>
            </w:r>
          </w:p>
          <w:p>
            <w:pPr>
              <w:pStyle w:val="SourceCode"/>
              <w:jc w:val="center"/>
            </w:pPr>
            <w:r>
              <w:rPr>
                <w:rStyle w:val="VerbatimChar"/>
              </w:rPr>
              <w:t xml:space="preserve">check_model(bayes_reg_model, check = c("homogeneity", "qq"))</w:t>
            </w:r>
          </w:p>
          <w:bookmarkEnd w:id="80"/>
        </w:tc>
      </w:tr>
    </w:tbl>
    <w:bookmarkStart w:id="84"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82" name="Picture"/>
            <a:graphic>
              <a:graphicData uri="http://schemas.openxmlformats.org/drawingml/2006/picture">
                <pic:pic>
                  <pic:nvPicPr>
                    <pic:cNvPr descr="ms_files/figure-docx/fig-reg-assump-1.png" id="83" name="Picture"/>
                    <pic:cNvPicPr>
                      <a:picLocks noChangeArrowheads="1" noChangeAspect="1"/>
                    </pic:cNvPicPr>
                  </pic:nvPicPr>
                  <pic:blipFill>
                    <a:blip r:embed="rId81"/>
                    <a:stretch>
                      <a:fillRect/>
                    </a:stretch>
                  </pic:blipFill>
                  <pic:spPr bwMode="auto">
                    <a:xfrm>
                      <a:off x="0" y="0"/>
                      <a:ext cx="5504749" cy="4403799"/>
                    </a:xfrm>
                    <a:prstGeom prst="rect">
                      <a:avLst/>
                    </a:prstGeom>
                    <a:noFill/>
                    <a:ln w="9525">
                      <a:noFill/>
                      <a:headEnd/>
                      <a:tailEnd/>
                    </a:ln>
                  </pic:spPr>
                </pic:pic>
              </a:graphicData>
            </a:graphic>
          </wp:inline>
        </w:drawing>
      </w:r>
    </w:p>
    <w:bookmarkEnd w:id="84"/>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model-predicted values and plotting them against the observed data. Ideally, the predicted values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predicted accuracy values are negative.</w:t>
      </w:r>
    </w:p>
    <w:bookmarkEnd w:id="85"/>
    <w:bookmarkEnd w:id="86"/>
    <w:bookmarkStart w:id="109"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Alternatively, we can address these issues directly by fitting distributional models</w:t>
      </w:r>
      <w:r>
        <w:t xml:space="preserve"> </w:t>
      </w:r>
      <w:r>
        <w:t xml:space="preserve">(Kneib et al., 2023; Kruschke, 2013)</w:t>
      </w:r>
      <w:r>
        <w:t xml:space="preserve">. A key advantage of distributional models is that they are not limited to modeling only the mean or median of the outcome, but can also model parameters such as the variance (or other shape parameters) as functions of predictors. This allows examining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 {brms}. In {brms},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 {brms} (</w:t>
      </w:r>
      <w:hyperlink w:anchor="lst-beta01">
        <w:r>
          <w:rPr>
            <w:rStyle w:val="Hyperlink"/>
          </w:rPr>
          <w:t xml:space="preserve">Listing 6</w:t>
        </w:r>
      </w:hyperlink>
      <w:r>
        <w:t xml:space="preserve">). We specify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accuracy as a function of fluency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6</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7" w:name="lst-beta01"/>
          <w:p>
            <w:pPr>
              <w:jc w:val="center"/>
            </w:pPr>
            <w:pPr>
              <w:jc w:val="start"/>
              <w:spacing w:before="200"/>
              <w:pStyle w:val="ImageCaption"/>
            </w:pPr>
            <w:r>
              <w:t xml:space="preserve">Listing 6: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"model_beta_bayes_reg_01")</w:t>
            </w:r>
            <w:r>
              <w:br/>
            </w:r>
            <w:r>
              <w:rPr>
                <w:rStyle w:val="VerbatimChar"/>
              </w:rPr>
              <w:t xml:space="preserve">)</w:t>
            </w:r>
          </w:p>
          <w:bookmarkEnd w:id="87"/>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linear on the logit-scale, but not on the raw accuracy scale.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8" w:name="lst-betadis"/>
          <w:p>
            <w:pPr>
              <w:jc w:val="center"/>
            </w:pPr>
            <w:pPr>
              <w:jc w:val="start"/>
              <w:spacing w:before="200"/>
              <w:pStyle w:val="ImageCaption"/>
            </w:pPr>
            <w:r>
              <w:t xml:space="preserve">Listing 7: Fitting beta model with dispersion.</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"model_beta_bayes_dis_run01")</w:t>
            </w:r>
            <w:r>
              <w:br/>
            </w:r>
            <w:r>
              <w:rPr>
                <w:rStyle w:val="VerbatimChar"/>
              </w:rPr>
              <w:t xml:space="preserve">)</w:t>
            </w:r>
          </w:p>
          <w:bookmarkEnd w:id="88"/>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substantive inferences we might make about the coefficients. The inclusion of dispersion in the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89"/>
      </w:r>
    </w:p>
    <w:bookmarkStart w:id="93"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91" name="Picture"/>
            <a:graphic>
              <a:graphicData uri="http://schemas.openxmlformats.org/drawingml/2006/picture">
                <pic:pic>
                  <pic:nvPicPr>
                    <pic:cNvPr descr="ms_files/figure-docx/fig-plt-diff-1.png" id="92" name="Picture"/>
                    <pic:cNvPicPr>
                      <a:picLocks noChangeArrowheads="1" noChangeAspect="1"/>
                    </pic:cNvPicPr>
                  </pic:nvPicPr>
                  <pic:blipFill>
                    <a:blip r:embed="rId90"/>
                    <a:stretch>
                      <a:fillRect/>
                    </a:stretch>
                  </pic:blipFill>
                  <pic:spPr bwMode="auto">
                    <a:xfrm>
                      <a:off x="0" y="0"/>
                      <a:ext cx="5504749" cy="4403799"/>
                    </a:xfrm>
                    <a:prstGeom prst="rect">
                      <a:avLst/>
                    </a:prstGeom>
                    <a:noFill/>
                    <a:ln w="9525">
                      <a:noFill/>
                      <a:headEnd/>
                      <a:tailEnd/>
                    </a:ln>
                  </pic:spPr>
                </pic:pic>
              </a:graphicData>
            </a:graphic>
          </wp:inline>
        </w:drawing>
      </w:r>
    </w:p>
    <w:bookmarkEnd w:id="93"/>
    <w:bookmarkStart w:id="103" w:name="predicted-probabilities"/>
    <w:p>
      <w:pPr>
        <w:pStyle w:val="Heading3"/>
      </w:pPr>
      <w:r>
        <w:t xml:space="preserve">Predicted Probabilities</w:t>
      </w:r>
    </w:p>
    <w:p>
      <w:pPr>
        <w:pStyle w:val="FirstParagraph"/>
      </w:pPr>
      <w:r>
        <w:t xml:space="preserve">Parameter estimates can be difficult to interpret, and researchers can instead discuss effects on the actual outcome scale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easier to interpret.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With single coefficients this calculation is trivial, but in more complex models with interactions,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8</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4" w:name="lst-me"/>
          <w:p>
            <w:pPr>
              <w:jc w:val="center"/>
            </w:pPr>
            <w:pPr>
              <w:jc w:val="start"/>
              <w:spacing w:before="200"/>
              <w:pStyle w:val="ImageCaption"/>
            </w:pPr>
            <w:r>
              <w:t xml:space="preserve">Listing 8: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4"/>
        </w:tc>
      </w:tr>
    </w:tbl>
    <w:tbl>
      <w:tblPr>
        <w:tblStyle w:val="Table"/>
        <w:tblW w:type="pct" w:w="5000"/>
        <w:tblLayout w:type="fixed"/>
        <w:tblLook w:firstRow="0" w:lastRow="0" w:firstColumn="0" w:lastColumn="0" w:noHBand="0" w:noVBand="0" w:val="0000"/>
      </w:tblPr>
      <w:tblGrid>
        <w:gridCol w:w="7920"/>
      </w:tblGrid>
      <w:tr>
        <w:tc>
          <w:tcPr/>
          <w:bookmarkStart w:id="95" w:name="lst-pred"/>
          <w:p>
            <w:pPr>
              <w:jc w:val="center"/>
            </w:pPr>
            <w:pPr>
              <w:jc w:val="start"/>
              <w:spacing w:before="200"/>
              <w:pStyle w:val="ImageCaption"/>
            </w:pPr>
            <w:r>
              <w:t xml:space="preserve">Listing 9: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5"/>
        </w:tc>
      </w:tr>
    </w:tbl>
    <w:bookmarkStart w:id="96" w:name="tbl-predict-prob"/>
    <w:p>
      <w:pPr>
        <w:pStyle w:val="FigureTitle"/>
      </w:pPr>
      <w:r>
        <w:t xml:space="preserve">Table 2</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[0.249, 0.346]</w:t>
            </w:r>
          </w:p>
        </w:tc>
      </w:tr>
      <w:tr>
        <w:tc>
          <w:tcPr/>
          <w:p>
            <w:pPr>
              <w:pStyle w:val="Compact"/>
            </w:pPr>
            <w:r>
              <w:t xml:space="preserve">Fluent</w:t>
            </w:r>
          </w:p>
        </w:tc>
        <w:tc>
          <w:tcPr/>
          <w:p>
            <w:pPr>
              <w:pStyle w:val="Compact"/>
            </w:pPr>
            <w:r>
              <w:t xml:space="preserve">0.353</w:t>
            </w:r>
          </w:p>
        </w:tc>
        <w:tc>
          <w:tcPr/>
          <w:p>
            <w:pPr>
              <w:pStyle w:val="Compact"/>
            </w:pPr>
            <w:r>
              <w:t xml:space="preserve">[0.303, 0.408]</w:t>
            </w:r>
          </w:p>
        </w:tc>
      </w:tr>
    </w:tbl>
    <w:bookmarkEnd w:id="96"/>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7" w:name="lst-plotbeta"/>
          <w:p>
            <w:pPr>
              <w:jc w:val="center"/>
            </w:pPr>
            <w:pPr>
              <w:jc w:val="start"/>
              <w:spacing w:before="200"/>
              <w:pStyle w:val="ImageCaption"/>
            </w:pPr>
            <w:r>
              <w:t xml:space="preserve">Listing 10: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7"/>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11</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lst-posdraws"/>
          <w:p>
            <w:pPr>
              <w:jc w:val="center"/>
            </w:pPr>
            <w:pPr>
              <w:jc w:val="start"/>
              <w:spacing w:before="200"/>
              <w:pStyle w:val="ImageCaption"/>
            </w:pPr>
            <w:r>
              <w:t xml:space="preserve">Listing 11: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98"/>
        </w:tc>
      </w:tr>
    </w:tbl>
    <w:bookmarkStart w:id="102" w:name="fig-draws-fluency"/>
    <w:p>
      <w:pPr>
        <w:pStyle w:val="FigureTitle"/>
      </w:pPr>
      <w:r>
        <w:t xml:space="preserve">Figure 7</w:t>
      </w:r>
    </w:p>
    <w:p>
      <w:pPr>
        <w:pStyle w:val="Caption"/>
      </w:pPr>
      <w:r>
        <w:t xml:space="preserve">Predicted probablity posterior distributions by fluency</w:t>
      </w:r>
    </w:p>
    <w:p>
      <w:pPr>
        <w:pStyle w:val="FigureWithoutNote"/>
      </w:pPr>
      <w:r>
        <w:drawing>
          <wp:inline>
            <wp:extent cx="5504749" cy="4403799"/>
            <wp:effectExtent b="0" l="0" r="0" t="0"/>
            <wp:docPr descr="" title="" id="100" name="Picture"/>
            <a:graphic>
              <a:graphicData uri="http://schemas.openxmlformats.org/drawingml/2006/picture">
                <pic:pic>
                  <pic:nvPicPr>
                    <pic:cNvPr descr="ms_files/figure-docx/fig-draws-fluency-1.png" id="101" name="Picture"/>
                    <pic:cNvPicPr>
                      <a:picLocks noChangeArrowheads="1" noChangeAspect="1"/>
                    </pic:cNvPicPr>
                  </pic:nvPicPr>
                  <pic:blipFill>
                    <a:blip r:embed="rId99"/>
                    <a:stretch>
                      <a:fillRect/>
                    </a:stretch>
                  </pic:blipFill>
                  <pic:spPr bwMode="auto">
                    <a:xfrm>
                      <a:off x="0" y="0"/>
                      <a:ext cx="5504749" cy="4403799"/>
                    </a:xfrm>
                    <a:prstGeom prst="rect">
                      <a:avLst/>
                    </a:prstGeom>
                    <a:noFill/>
                    <a:ln w="9525">
                      <a:noFill/>
                      <a:headEnd/>
                      <a:tailEnd/>
                    </a:ln>
                  </pic:spPr>
                </pic:pic>
              </a:graphicData>
            </a:graphic>
          </wp:inline>
        </w:drawing>
      </w:r>
    </w:p>
    <w:bookmarkEnd w:id="102"/>
    <w:bookmarkEnd w:id="103"/>
    <w:bookmarkStart w:id="107"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12</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4" w:name="lst-avgcomp"/>
          <w:p>
            <w:pPr>
              <w:jc w:val="center"/>
            </w:pPr>
            <w:pPr>
              <w:jc w:val="start"/>
              <w:spacing w:before="200"/>
              <w:pStyle w:val="ImageCaption"/>
            </w:pPr>
            <w:r>
              <w:t xml:space="preserve">Listing 12: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4"/>
        </w:tc>
      </w:tr>
    </w:tbl>
    <w:p>
      <w:pPr>
        <w:pStyle w:val="FirstParagraph"/>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lst-avgphi"/>
          <w:p>
            <w:pPr>
              <w:jc w:val="center"/>
            </w:pPr>
            <w:pPr>
              <w:jc w:val="start"/>
              <w:spacing w:before="200"/>
              <w:pStyle w:val="ImageCaption"/>
            </w:pPr>
            <w:r>
              <w:t xml:space="preserve">Listing 13: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5"/>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6"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6"/>
    </w:p>
    <w:bookmarkEnd w:id="107"/>
    <w:bookmarkStart w:id="108"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we can further improve the model’s predictive performance if we take into account the bounds of the scale more explicitly.</w:t>
      </w:r>
    </w:p>
    <w:bookmarkEnd w:id="108"/>
    <w:bookmarkEnd w:id="109"/>
    <w:bookmarkStart w:id="120"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1—a probability cannot take on values of 0 (the event will not occur with certainty) or 1 (the event will occur with certainty).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0" w:name="lst-zib"/>
          <w:p>
            <w:pPr>
              <w:jc w:val="center"/>
            </w:pPr>
            <w:pPr>
              <w:jc w:val="start"/>
              <w:spacing w:before="200"/>
              <w:pStyle w:val="ImageCaption"/>
            </w:pPr>
            <w:r>
              <w:t xml:space="preserve">Listing 14: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here::here("manuscript", "models", "bayes_zib_model0not1.rds")</w:t>
            </w:r>
            <w:r>
              <w:br/>
            </w:r>
            <w:r>
              <w:rPr>
                <w:rStyle w:val="VerbatimChar"/>
              </w:rPr>
              <w:t xml:space="preserve">)</w:t>
            </w:r>
          </w:p>
          <w:bookmarkEnd w:id="110"/>
        </w:tc>
      </w:tr>
    </w:tbl>
    <w:bookmarkStart w:id="111"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1"/>
    <w:bookmarkStart w:id="114"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2"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[-0.033, 0.115]</w:t>
            </w:r>
          </w:p>
        </w:tc>
        <w:tc>
          <w:tcPr/>
          <w:p>
            <w:pPr>
              <w:pStyle w:val="Compact"/>
            </w:pPr>
            <w:r>
              <w:t xml:space="preserve">0.882</w:t>
            </w:r>
          </w:p>
        </w:tc>
      </w:tr>
    </w:tbl>
    <w:bookmarkEnd w:id="112"/>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3"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2.72</w:t>
            </w:r>
          </w:p>
        </w:tc>
        <w:tc>
          <w:tcPr/>
          <w:p>
            <w:pPr>
              <w:pStyle w:val="Compact"/>
            </w:pPr>
            <w:r>
              <w:t xml:space="preserve">[-0.698, 6.542]</w:t>
            </w:r>
          </w:p>
        </w:tc>
        <w:tc>
          <w:tcPr/>
          <w:p>
            <w:pPr>
              <w:pStyle w:val="Compact"/>
            </w:pPr>
            <w:r>
              <w:t xml:space="preserve">0.936</w:t>
            </w:r>
          </w:p>
        </w:tc>
      </w:tr>
    </w:tbl>
    <w:bookmarkEnd w:id="113"/>
    <w:bookmarkEnd w:id="114"/>
    <w:bookmarkStart w:id="119"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8"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6" name="Picture"/>
            <a:graphic>
              <a:graphicData uri="http://schemas.openxmlformats.org/drawingml/2006/picture">
                <pic:pic>
                  <pic:nvPicPr>
                    <pic:cNvPr descr="ms_files/figure-docx/fig-zi-plot-1.png" id="117" name="Picture"/>
                    <pic:cNvPicPr>
                      <a:picLocks noChangeArrowheads="1" noChangeAspect="1"/>
                    </pic:cNvPicPr>
                  </pic:nvPicPr>
                  <pic:blipFill>
                    <a:blip r:embed="rId115"/>
                    <a:stretch>
                      <a:fillRect/>
                    </a:stretch>
                  </pic:blipFill>
                  <pic:spPr bwMode="auto">
                    <a:xfrm>
                      <a:off x="0" y="0"/>
                      <a:ext cx="5504749" cy="4403799"/>
                    </a:xfrm>
                    <a:prstGeom prst="rect">
                      <a:avLst/>
                    </a:prstGeom>
                    <a:noFill/>
                    <a:ln w="9525">
                      <a:noFill/>
                      <a:headEnd/>
                      <a:tailEnd/>
                    </a:ln>
                  </pic:spPr>
                </pic:pic>
              </a:graphicData>
            </a:graphic>
          </wp:inline>
        </w:drawing>
      </w:r>
    </w:p>
    <w:bookmarkEnd w:id="118"/>
    <w:bookmarkEnd w:id="119"/>
    <w:bookmarkEnd w:id="120"/>
    <w:bookmarkStart w:id="130"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21"/>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5"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3" name="Picture"/>
            <a:graphic>
              <a:graphicData uri="http://schemas.openxmlformats.org/drawingml/2006/picture">
                <pic:pic>
                  <pic:nvPicPr>
                    <pic:cNvPr descr="ms_files/figure-docx/fig-zoib-1.png" id="124" name="Picture"/>
                    <pic:cNvPicPr>
                      <a:picLocks noChangeArrowheads="1" noChangeAspect="1"/>
                    </pic:cNvPicPr>
                  </pic:nvPicPr>
                  <pic:blipFill>
                    <a:blip r:embed="rId122"/>
                    <a:stretch>
                      <a:fillRect/>
                    </a:stretch>
                  </pic:blipFill>
                  <pic:spPr bwMode="auto">
                    <a:xfrm>
                      <a:off x="0" y="0"/>
                      <a:ext cx="5943600" cy="4754880"/>
                    </a:xfrm>
                    <a:prstGeom prst="rect">
                      <a:avLst/>
                    </a:prstGeom>
                    <a:noFill/>
                    <a:ln w="9525">
                      <a:noFill/>
                      <a:headEnd/>
                      <a:tailEnd/>
                    </a:ln>
                  </pic:spPr>
                </pic:pic>
              </a:graphicData>
            </a:graphic>
          </wp:inline>
        </w:drawing>
      </w:r>
    </w:p>
    <w:bookmarkEnd w:id="125"/>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15</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6" w:name="lst-zoib"/>
          <w:p>
            <w:pPr>
              <w:jc w:val="center"/>
            </w:pPr>
            <w:pPr>
              <w:jc w:val="start"/>
              <w:spacing w:before="200"/>
              <w:pStyle w:val="ImageCaption"/>
            </w:pPr>
            <w:r>
              <w:t xml:space="preserve">Listing 15: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here::here("manuscript", "models", "bayes_zoib_model")</w:t>
            </w:r>
            <w:r>
              <w:br/>
            </w:r>
            <w:r>
              <w:rPr>
                <w:rStyle w:val="VerbatimChar"/>
              </w:rPr>
              <w:t xml:space="preserve">)</w:t>
            </w:r>
          </w:p>
          <w:bookmarkEnd w:id="126"/>
        </w:tc>
      </w:tr>
    </w:tbl>
    <w:bookmarkStart w:id="127"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7"/>
    <w:bookmarkStart w:id="129"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8" w:name="lst-coi"/>
          <w:p>
            <w:pPr>
              <w:jc w:val="center"/>
            </w:pPr>
            <w:pPr>
              <w:jc w:val="start"/>
              <w:spacing w:before="200"/>
              <w:pStyle w:val="ImageCaption"/>
            </w:pPr>
            <w:r>
              <w:t xml:space="preserve">Listing 16: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28"/>
        </w:tc>
      </w:tr>
    </w:tbl>
    <w:bookmarkEnd w:id="129"/>
    <w:bookmarkEnd w:id="130"/>
    <w:bookmarkStart w:id="155"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1"/>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w:t>
      </w:r>
    </w:p>
    <w:p>
      <w:pPr>
        <w:pStyle w:val="BodyText"/>
      </w:pPr>
      <w:r>
        <w:t xml:space="preserve">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2"/>
      </w:r>
    </w:p>
    <w:bookmarkStart w:id="138"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3" w:name="lst-ordbeta"/>
          <w:p>
            <w:pPr>
              <w:jc w:val="center"/>
            </w:pPr>
            <w:pPr>
              <w:jc w:val="start"/>
              <w:spacing w:before="200"/>
              <w:pStyle w:val="ImageCaption"/>
            </w:pPr>
            <w:r>
              <w:t xml:space="preserve">Listing 17: Load {ordbetareg}</w:t>
            </w:r>
          </w:p>
          <w:p>
            <w:pPr>
              <w:pStyle w:val="SourceCode"/>
              <w:jc w:val="center"/>
            </w:pPr>
            <w:r>
              <w:rPr>
                <w:rStyle w:val="VerbatimChar"/>
              </w:rPr>
              <w:t xml:space="preserve">library(ordbetareg)</w:t>
            </w:r>
          </w:p>
          <w:bookmarkEnd w:id="133"/>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4" w:name="lst-fitordbeta"/>
          <w:p>
            <w:pPr>
              <w:jc w:val="center"/>
            </w:pPr>
            <w:pPr>
              <w:jc w:val="start"/>
              <w:spacing w:before="200"/>
              <w:pStyle w:val="ImageCaption"/>
            </w:pPr>
            <w:r>
              <w:t xml:space="preserve">Listing 18: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here::here("manuscript", "models", "bayes_ordbeta_model")</w:t>
            </w:r>
            <w:r>
              <w:br/>
            </w:r>
            <w:r>
              <w:rPr>
                <w:rStyle w:val="VerbatimChar"/>
              </w:rPr>
              <w:t xml:space="preserve">)</w:t>
            </w:r>
          </w:p>
          <w:bookmarkEnd w:id="134"/>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19</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5" w:name="lst-ordbetadisp"/>
          <w:p>
            <w:pPr>
              <w:jc w:val="center"/>
            </w:pPr>
            <w:pPr>
              <w:jc w:val="start"/>
              <w:spacing w:before="200"/>
              <w:pStyle w:val="ImageCaption"/>
            </w:pPr>
            <w:r>
              <w:t xml:space="preserve">Listing 19: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here::here("manuscript", "models", "bayes_ordbeta_phi_model")</w:t>
            </w:r>
            <w:r>
              <w:br/>
            </w:r>
            <w:r>
              <w:rPr>
                <w:rStyle w:val="VerbatimChar"/>
              </w:rPr>
              <w:t xml:space="preserve">)</w:t>
            </w:r>
          </w:p>
          <w:bookmarkEnd w:id="135"/>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6" w:name="tbl-ordbeta"/>
    <w:p>
      <w:pPr>
        <w:pStyle w:val="FigureTitle"/>
      </w:pPr>
      <w:r>
        <w:t xml:space="preserve">Table 6</w:t>
      </w:r>
    </w:p>
    <w:p>
      <w:pPr>
        <w:pStyle w:val="Caption"/>
      </w:pPr>
      <w:r>
        <w:t xml:space="preserve">Marginal effect of fluency ordered beta model</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0.061</w:t>
            </w:r>
          </w:p>
        </w:tc>
        <w:tc>
          <w:tcPr/>
          <w:p>
            <w:pPr>
              <w:pStyle w:val="Compact"/>
            </w:pPr>
            <w:r>
              <w:t xml:space="preserve">[-0.015, 0.139]</w:t>
            </w:r>
          </w:p>
        </w:tc>
        <w:tc>
          <w:tcPr/>
          <w:p>
            <w:pPr>
              <w:pStyle w:val="Compact"/>
            </w:pPr>
            <w:r>
              <w:t xml:space="preserve">0.941</w:t>
            </w:r>
          </w:p>
        </w:tc>
      </w:tr>
    </w:tbl>
    <w:bookmarkEnd w:id="136"/>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7"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[-3.57, -2.42]</w:t>
            </w:r>
          </w:p>
        </w:tc>
      </w:tr>
      <w:tr>
        <w:tc>
          <w:tcPr/>
          <w:p>
            <w:pPr>
              <w:pStyle w:val="Compact"/>
            </w:pPr>
            <w:r>
              <w:t xml:space="preserve">cutone</w:t>
            </w:r>
          </w:p>
        </w:tc>
        <w:tc>
          <w:tcPr/>
          <w:p>
            <w:pPr>
              <w:pStyle w:val="Compact"/>
            </w:pPr>
            <w:r>
              <w:t xml:space="preserve">1.85</w:t>
            </w:r>
          </w:p>
        </w:tc>
        <w:tc>
          <w:tcPr/>
          <w:p>
            <w:pPr>
              <w:pStyle w:val="Compact"/>
            </w:pPr>
            <w:r>
              <w:t xml:space="preserve">[1.65, 2.07]</w:t>
            </w:r>
          </w:p>
        </w:tc>
      </w:tr>
    </w:tbl>
    <w:bookmarkEnd w:id="137"/>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38"/>
    <w:bookmarkStart w:id="143"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2"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40" name="Picture"/>
            <a:graphic>
              <a:graphicData uri="http://schemas.openxmlformats.org/drawingml/2006/picture">
                <pic:pic>
                  <pic:nvPicPr>
                    <pic:cNvPr descr="ms_files/figure-docx/fig-ppcheckord-1.png" id="141" name="Picture"/>
                    <pic:cNvPicPr>
                      <a:picLocks noChangeArrowheads="1" noChangeAspect="1"/>
                    </pic:cNvPicPr>
                  </pic:nvPicPr>
                  <pic:blipFill>
                    <a:blip r:embed="rId139"/>
                    <a:stretch>
                      <a:fillRect/>
                    </a:stretch>
                  </pic:blipFill>
                  <pic:spPr bwMode="auto">
                    <a:xfrm>
                      <a:off x="0" y="0"/>
                      <a:ext cx="5943600" cy="4754880"/>
                    </a:xfrm>
                    <a:prstGeom prst="rect">
                      <a:avLst/>
                    </a:prstGeom>
                    <a:noFill/>
                    <a:ln w="9525">
                      <a:noFill/>
                      <a:headEnd/>
                      <a:tailEnd/>
                    </a:ln>
                  </pic:spPr>
                </pic:pic>
              </a:graphicData>
            </a:graphic>
          </wp:inline>
        </w:drawing>
      </w:r>
    </w:p>
    <w:bookmarkEnd w:id="142"/>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3"/>
    <w:bookmarkStart w:id="148"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7"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5" name="Picture"/>
            <a:graphic>
              <a:graphicData uri="http://schemas.openxmlformats.org/drawingml/2006/picture">
                <pic:pic>
                  <pic:nvPicPr>
                    <pic:cNvPr descr="ms_files/figure-docx/fig-heiss-1.png" id="146" name="Picture"/>
                    <pic:cNvPicPr>
                      <a:picLocks noChangeArrowheads="1" noChangeAspect="1"/>
                    </pic:cNvPicPr>
                  </pic:nvPicPr>
                  <pic:blipFill>
                    <a:blip r:embed="rId144"/>
                    <a:stretch>
                      <a:fillRect/>
                    </a:stretch>
                  </pic:blipFill>
                  <pic:spPr bwMode="auto">
                    <a:xfrm>
                      <a:off x="0" y="0"/>
                      <a:ext cx="5504749" cy="4403799"/>
                    </a:xfrm>
                    <a:prstGeom prst="rect">
                      <a:avLst/>
                    </a:prstGeom>
                    <a:noFill/>
                    <a:ln w="9525">
                      <a:noFill/>
                      <a:headEnd/>
                      <a:tailEnd/>
                    </a:ln>
                  </pic:spPr>
                </pic:pic>
              </a:graphicData>
            </a:graphic>
          </wp:inline>
        </w:drawing>
      </w:r>
    </w:p>
    <w:bookmarkEnd w:id="147"/>
    <w:bookmarkEnd w:id="148"/>
    <w:bookmarkStart w:id="154"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49" w:name="tbl-all"/>
    <w:p>
      <w:pPr>
        <w:pStyle w:val="FigureTitle"/>
      </w:pPr>
      <w:r>
        <w:t xml:space="preserve">Table 8</w:t>
      </w:r>
    </w:p>
    <w:p>
      <w:pPr>
        <w:pStyle w:val="Caption"/>
      </w:pPr>
      <w:r>
        <w:t xml:space="preserve">Bayesian regression summaries for each model</w:t>
      </w:r>
    </w:p>
    <w:tbl>
      <w:tblPr>
        <w:tblStyle w:val="Table"/>
        <w:tblW w:type="pct" w:w="4815"/>
        <w:tblLayout w:type="fixed"/>
        <w:tblLook w:firstRow="1" w:lastRow="0" w:firstColumn="0" w:lastColumn="0" w:noHBand="0" w:noVBand="0" w:val="0020"/>
      </w:tblPr>
      <w:tblGrid>
        <w:gridCol w:w="1056"/>
        <w:gridCol w:w="528"/>
        <w:gridCol w:w="1114"/>
        <w:gridCol w:w="1232"/>
        <w:gridCol w:w="1232"/>
        <w:gridCol w:w="1232"/>
        <w:gridCol w:w="1232"/>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-0.832</w:t>
            </w:r>
          </w:p>
        </w:tc>
        <w:tc>
          <w:tcPr/>
          <w:p>
            <w:pPr>
              <w:pStyle w:val="Compact"/>
            </w:pPr>
            <w:r>
              <w:t xml:space="preserve">-0.829</w:t>
            </w:r>
          </w:p>
        </w:tc>
        <w:tc>
          <w:tcPr/>
          <w:p>
            <w:pPr>
              <w:pStyle w:val="Compact"/>
            </w:pPr>
            <w:r>
              <w:t xml:space="preserve">-0.829</w:t>
            </w:r>
          </w:p>
        </w:tc>
        <w:tc>
          <w:tcPr/>
          <w:p>
            <w:pPr>
              <w:pStyle w:val="Compact"/>
            </w:pPr>
            <w:r>
              <w:t xml:space="preserve">-0.867</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[0.201, 0.313]</w:t>
            </w:r>
          </w:p>
        </w:tc>
        <w:tc>
          <w:tcPr/>
          <w:p>
            <w:pPr>
              <w:pStyle w:val="Compact"/>
            </w:pPr>
            <w:r>
              <w:rPr>
                <w:i/>
                <w:iCs/>
              </w:rPr>
              <w:t xml:space="preserve">[-1.087, -0.573]</w:t>
            </w:r>
          </w:p>
        </w:tc>
        <w:tc>
          <w:tcPr/>
          <w:p>
            <w:pPr>
              <w:pStyle w:val="Compact"/>
            </w:pPr>
            <w:r>
              <w:rPr>
                <w:i/>
                <w:iCs/>
              </w:rPr>
              <w:t xml:space="preserve">[-1.08, -0.558]</w:t>
            </w:r>
          </w:p>
        </w:tc>
        <w:tc>
          <w:tcPr/>
          <w:p>
            <w:pPr>
              <w:pStyle w:val="Compact"/>
            </w:pPr>
            <w:r>
              <w:rPr>
                <w:i/>
                <w:iCs/>
              </w:rPr>
              <w:t xml:space="preserve">[-1.082, -0.568]</w:t>
            </w:r>
          </w:p>
        </w:tc>
        <w:tc>
          <w:tcPr/>
          <w:p>
            <w:pPr>
              <w:pStyle w:val="Compact"/>
            </w:pPr>
            <w:r>
              <w:rPr>
                <w:i/>
                <w:iCs/>
              </w:rPr>
              <w:t xml:space="preserve">[-1.125, -0.607]</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0.085</w:t>
            </w:r>
          </w:p>
        </w:tc>
        <w:tc>
          <w:tcPr/>
          <w:p>
            <w:pPr>
              <w:pStyle w:val="Compact"/>
            </w:pPr>
            <w:r>
              <w:t xml:space="preserve">0.204</w:t>
            </w:r>
          </w:p>
        </w:tc>
        <w:tc>
          <w:tcPr/>
          <w:p>
            <w:pPr>
              <w:pStyle w:val="Compact"/>
            </w:pPr>
            <w:r>
              <w:t xml:space="preserve">0.201</w:t>
            </w:r>
          </w:p>
        </w:tc>
        <w:tc>
          <w:tcPr/>
          <w:p>
            <w:pPr>
              <w:pStyle w:val="Compact"/>
            </w:pPr>
            <w:r>
              <w:t xml:space="preserve">0.201</w:t>
            </w:r>
          </w:p>
        </w:tc>
        <w:tc>
          <w:tcPr/>
          <w:p>
            <w:pPr>
              <w:pStyle w:val="Compact"/>
            </w:pPr>
            <w:r>
              <w:t xml:space="preserve">0.263</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[0.007, 0.17]</w:t>
            </w:r>
          </w:p>
        </w:tc>
        <w:tc>
          <w:tcPr/>
          <w:p>
            <w:pPr>
              <w:pStyle w:val="Compact"/>
            </w:pPr>
            <w:r>
              <w:rPr>
                <w:i/>
                <w:iCs/>
              </w:rPr>
              <w:t xml:space="preserve">[-0.137, 0.553]</w:t>
            </w:r>
          </w:p>
        </w:tc>
        <w:tc>
          <w:tcPr/>
          <w:p>
            <w:pPr>
              <w:pStyle w:val="Compact"/>
            </w:pPr>
            <w:r>
              <w:rPr>
                <w:i/>
                <w:iCs/>
              </w:rPr>
              <w:t xml:space="preserve">[-0.151, 0.529]</w:t>
            </w:r>
          </w:p>
        </w:tc>
        <w:tc>
          <w:tcPr/>
          <w:p>
            <w:pPr>
              <w:pStyle w:val="Compact"/>
            </w:pPr>
            <w:r>
              <w:rPr>
                <w:i/>
                <w:iCs/>
              </w:rPr>
              <w:t xml:space="preserve">[-0.148, 0.547]</w:t>
            </w:r>
          </w:p>
        </w:tc>
        <w:tc>
          <w:tcPr/>
          <w:p>
            <w:pPr>
              <w:pStyle w:val="Compact"/>
            </w:pPr>
            <w:r>
              <w:rPr>
                <w:i/>
                <w:iCs/>
              </w:rPr>
              <w:t xml:space="preserve">[-0.062, 0.596]</w:t>
            </w:r>
          </w:p>
        </w:tc>
      </w:tr>
      <w:tr>
        <w:tc>
          <w:tcPr/>
          <w:p>
            <w:pPr>
              <w:pStyle w:val="Compact"/>
            </w:pPr>
            <w:r>
              <w:t xml:space="preserve">**</w:t>
            </w:r>
          </w:p>
        </w:tc>
        <w:tc>
          <w:tcPr/>
          <w:p>
            <w:pPr>
              <w:pStyle w:val="Compact"/>
            </w:pPr>
            <w:r>
              <w:rPr>
                <w:i/>
                <w:iCs/>
              </w:rPr>
              <w:t xml:space="preserve">pd</w:t>
            </w:r>
          </w:p>
        </w:tc>
        <w:tc>
          <w:tcPr/>
          <w:p>
            <w:pPr>
              <w:pStyle w:val="Compact"/>
            </w:pPr>
            <w:r>
              <w:t xml:space="preserve">*0.983**</w:t>
            </w:r>
          </w:p>
        </w:tc>
        <w:tc>
          <w:tcPr/>
          <w:p>
            <w:pPr>
              <w:pStyle w:val="Compact"/>
            </w:pPr>
            <w:r>
              <w:rPr>
                <w:i/>
                <w:iCs/>
              </w:rPr>
              <w:t xml:space="preserve">0.872</w:t>
            </w:r>
          </w:p>
        </w:tc>
        <w:tc>
          <w:tcPr/>
          <w:p>
            <w:pPr>
              <w:pStyle w:val="Compact"/>
            </w:pPr>
            <w:r>
              <w:rPr>
                <w:i/>
                <w:iCs/>
              </w:rPr>
              <w:t xml:space="preserve">0.882</w:t>
            </w:r>
          </w:p>
        </w:tc>
        <w:tc>
          <w:tcPr/>
          <w:p>
            <w:pPr>
              <w:pStyle w:val="Compact"/>
            </w:pPr>
            <w:r>
              <w:rPr>
                <w:i/>
                <w:iCs/>
              </w:rPr>
              <w:t xml:space="preserve">0.870</w:t>
            </w:r>
          </w:p>
        </w:tc>
        <w:tc>
          <w:tcPr/>
          <w:p>
            <w:pPr>
              <w:pStyle w:val="Compact"/>
            </w:pPr>
            <w:r>
              <w:rPr>
                <w:i/>
                <w:iCs/>
              </w:rPr>
              <w:t xml:space="preserve">0.941</w:t>
            </w:r>
          </w:p>
        </w:tc>
      </w:tr>
      <w:tr>
        <w:tc>
          <w:tcPr/>
          <w:p>
            <w:pPr>
              <w:pStyle w:val="Compact"/>
            </w:pPr>
            <w:r>
              <w:t xml:space="preserve">sigma</w:t>
            </w:r>
          </w:p>
        </w:tc>
        <w:tc>
          <w:tcPr/>
          <w:p>
            <w:pPr>
              <w:pStyle w:val="Compact"/>
            </w:pPr>
            <w:r>
              <w:t xml:space="preserve">Mean</w:t>
            </w:r>
          </w:p>
        </w:tc>
        <w:tc>
          <w:tcPr/>
          <w:p>
            <w:pPr>
              <w:pStyle w:val="Compact"/>
            </w:pPr>
            <w:r>
              <w:t xml:space="preserve">0.208</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[0.181, 0.242]</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1.607</w:t>
            </w:r>
          </w:p>
        </w:tc>
        <w:tc>
          <w:tcPr/>
          <w:p>
            <w:pPr>
              <w:pStyle w:val="Compact"/>
            </w:pPr>
            <w:r>
              <w:t xml:space="preserve">1.598</w:t>
            </w:r>
          </w:p>
        </w:tc>
        <w:tc>
          <w:tcPr/>
          <w:p>
            <w:pPr>
              <w:pStyle w:val="Compact"/>
            </w:pPr>
            <w:r>
              <w:t xml:space="preserve">1.602</w:t>
            </w:r>
          </w:p>
        </w:tc>
        <w:tc>
          <w:tcPr/>
          <w:p>
            <w:pPr>
              <w:pStyle w:val="Compact"/>
            </w:pPr>
            <w:r>
              <w:t xml:space="preserve">1.620</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[1.194, 1.998]</w:t>
            </w:r>
          </w:p>
        </w:tc>
        <w:tc>
          <w:tcPr/>
          <w:p>
            <w:pPr>
              <w:pStyle w:val="Compact"/>
            </w:pPr>
            <w:r>
              <w:rPr>
                <w:i/>
                <w:iCs/>
              </w:rPr>
              <w:t xml:space="preserve">[1.191, 1.98]</w:t>
            </w:r>
          </w:p>
        </w:tc>
        <w:tc>
          <w:tcPr/>
          <w:p>
            <w:pPr>
              <w:pStyle w:val="Compact"/>
            </w:pPr>
            <w:r>
              <w:rPr>
                <w:i/>
                <w:iCs/>
              </w:rPr>
              <w:t xml:space="preserve">[1.185, 1.986]</w:t>
            </w:r>
          </w:p>
        </w:tc>
        <w:tc>
          <w:tcPr/>
          <w:p>
            <w:pPr>
              <w:pStyle w:val="Compact"/>
            </w:pPr>
            <w:r>
              <w:rPr>
                <w:i/>
                <w:iCs/>
              </w:rPr>
              <w:t xml:space="preserve">[1.208, 1.996]</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0.415</w:t>
            </w:r>
          </w:p>
        </w:tc>
        <w:tc>
          <w:tcPr/>
          <w:p>
            <w:pPr>
              <w:pStyle w:val="Compact"/>
            </w:pPr>
            <w:r>
              <w:t xml:space="preserve">0.432</w:t>
            </w:r>
          </w:p>
        </w:tc>
        <w:tc>
          <w:tcPr/>
          <w:p>
            <w:pPr>
              <w:pStyle w:val="Compact"/>
            </w:pPr>
            <w:r>
              <w:t xml:space="preserve">0.422</w:t>
            </w:r>
          </w:p>
        </w:tc>
        <w:tc>
          <w:tcPr/>
          <w:p>
            <w:pPr>
              <w:pStyle w:val="Compact"/>
            </w:pPr>
            <w:r>
              <w:t xml:space="preserve">0.402</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[-0.147, 0.969]</w:t>
            </w:r>
          </w:p>
        </w:tc>
        <w:tc>
          <w:tcPr/>
          <w:p>
            <w:pPr>
              <w:pStyle w:val="Compact"/>
            </w:pPr>
            <w:r>
              <w:rPr>
                <w:i/>
                <w:iCs/>
              </w:rPr>
              <w:t xml:space="preserve">[-0.122, 0.985]</w:t>
            </w:r>
          </w:p>
        </w:tc>
        <w:tc>
          <w:tcPr/>
          <w:p>
            <w:pPr>
              <w:pStyle w:val="Compact"/>
            </w:pPr>
            <w:r>
              <w:rPr>
                <w:i/>
                <w:iCs/>
              </w:rPr>
              <w:t xml:space="preserve">[-0.198, 1]</w:t>
            </w:r>
          </w:p>
        </w:tc>
        <w:tc>
          <w:tcPr/>
          <w:p>
            <w:pPr>
              <w:pStyle w:val="Compact"/>
            </w:pPr>
            <w:r>
              <w:rPr>
                <w:i/>
                <w:iCs/>
              </w:rPr>
              <w:t xml:space="preserve">[-0.184, 0.946]</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0.927</w:t>
            </w:r>
          </w:p>
        </w:tc>
        <w:tc>
          <w:tcPr/>
          <w:p>
            <w:pPr>
              <w:pStyle w:val="Compact"/>
            </w:pPr>
            <w:r>
              <w:rPr>
                <w:i/>
                <w:iCs/>
              </w:rPr>
              <w:t xml:space="preserve">0.936</w:t>
            </w:r>
          </w:p>
        </w:tc>
        <w:tc>
          <w:tcPr/>
          <w:p>
            <w:pPr>
              <w:pStyle w:val="Compact"/>
            </w:pPr>
            <w:r>
              <w:rPr>
                <w:i/>
                <w:iCs/>
              </w:rPr>
              <w:t xml:space="preserve">0.918</w:t>
            </w:r>
          </w:p>
        </w:tc>
        <w:tc>
          <w:tcPr/>
          <w:p>
            <w:pPr>
              <w:pStyle w:val="Compact"/>
            </w:pPr>
            <w:r>
              <w:rPr>
                <w:i/>
                <w:iCs/>
              </w:rPr>
              <w:t xml:space="preserve">0.917</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-1.666</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[-2.446, -0.947]</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-2.128</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[-4.678, -0.371]</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0.992</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-1.545</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[-2.263, -0.888]</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-2.256</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[-4.608, -0.495]</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0.996</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-2.097</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[-4.641, -0.309]</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0.991</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0.241</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[-6.764, 5.763]</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0.564</w:t>
            </w:r>
          </w:p>
        </w:tc>
        <w:tc>
          <w:tcPr/>
          <w:p>
            <w:pPr>
              <w:pStyle w:val="Compact"/>
            </w:pPr>
            <w:r>
              <w:rPr>
                <w:i/>
                <w:iCs/>
              </w:rPr>
              <w:t xml:space="preserve">-</w:t>
            </w:r>
          </w:p>
        </w:tc>
      </w:tr>
    </w:tbl>
    <w:bookmarkEnd w:id="149"/>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3"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151" name="Picture"/>
            <a:graphic>
              <a:graphicData uri="http://schemas.openxmlformats.org/drawingml/2006/picture">
                <pic:pic>
                  <pic:nvPicPr>
                    <pic:cNvPr descr="ms_files/figure-docx/fig-ppcheckall-1.png" id="152" name="Picture"/>
                    <pic:cNvPicPr>
                      <a:picLocks noChangeArrowheads="1" noChangeAspect="1"/>
                    </pic:cNvPicPr>
                  </pic:nvPicPr>
                  <pic:blipFill>
                    <a:blip r:embed="rId150"/>
                    <a:stretch>
                      <a:fillRect/>
                    </a:stretch>
                  </pic:blipFill>
                  <pic:spPr bwMode="auto">
                    <a:xfrm>
                      <a:off x="0" y="0"/>
                      <a:ext cx="5943600" cy="4754880"/>
                    </a:xfrm>
                    <a:prstGeom prst="rect">
                      <a:avLst/>
                    </a:prstGeom>
                    <a:noFill/>
                    <a:ln w="9525">
                      <a:noFill/>
                      <a:headEnd/>
                      <a:tailEnd/>
                    </a:ln>
                  </pic:spPr>
                </pic:pic>
              </a:graphicData>
            </a:graphic>
          </wp:inline>
        </w:drawing>
      </w:r>
    </w:p>
    <w:bookmarkEnd w:id="153"/>
    <w:bookmarkEnd w:id="154"/>
    <w:bookmarkEnd w:id="155"/>
    <w:bookmarkEnd w:id="156"/>
    <w:bookmarkStart w:id="158"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7"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7"/>
    <w:bookmarkEnd w:id="158"/>
    <w:bookmarkStart w:id="276" w:name="references"/>
    <w:p>
      <w:pPr>
        <w:pStyle w:val="Heading1"/>
      </w:pPr>
      <w:r>
        <w:t xml:space="preserve">References</w:t>
      </w:r>
    </w:p>
    <w:bookmarkStart w:id="275" w:name="refs"/>
    <w:bookmarkStart w:id="160"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59">
        <w:r>
          <w:rPr>
            <w:rStyle w:val="Hyperlink"/>
          </w:rPr>
          <w:t xml:space="preserve">https://CRAN.R-project.org/package=marginaleffects</w:t>
        </w:r>
      </w:hyperlink>
    </w:p>
    <w:bookmarkEnd w:id="160"/>
    <w:bookmarkStart w:id="162"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61">
        <w:r>
          <w:rPr>
            <w:rStyle w:val="Hyperlink"/>
          </w:rPr>
          <w:t xml:space="preserve">https://doi.org/10.18637/jss.v111.i09</w:t>
        </w:r>
      </w:hyperlink>
    </w:p>
    <w:bookmarkEnd w:id="162"/>
    <w:bookmarkStart w:id="164"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3">
        <w:r>
          <w:rPr>
            <w:rStyle w:val="Hyperlink"/>
          </w:rPr>
          <w:t xml:space="preserve">https://doi.org/10.2307/2983678</w:t>
        </w:r>
      </w:hyperlink>
    </w:p>
    <w:bookmarkEnd w:id="164"/>
    <w:bookmarkStart w:id="166"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5">
        <w:r>
          <w:rPr>
            <w:rStyle w:val="Hyperlink"/>
          </w:rPr>
          <w:t xml:space="preserve">https://doi.org/10.1037/met0000553</w:t>
        </w:r>
      </w:hyperlink>
    </w:p>
    <w:bookmarkEnd w:id="166"/>
    <w:bookmarkStart w:id="168"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7">
        <w:r>
          <w:rPr>
            <w:rStyle w:val="Hyperlink"/>
          </w:rPr>
          <w:t xml:space="preserve">https://doi.org/10.32614/RJ-2017-066</w:t>
        </w:r>
      </w:hyperlink>
    </w:p>
    <w:bookmarkEnd w:id="168"/>
    <w:bookmarkStart w:id="170"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69">
        <w:r>
          <w:rPr>
            <w:rStyle w:val="Hyperlink"/>
          </w:rPr>
          <w:t xml:space="preserve">https://doi.org/10.18637/jss.v080.i01</w:t>
        </w:r>
      </w:hyperlink>
    </w:p>
    <w:bookmarkEnd w:id="170"/>
    <w:bookmarkStart w:id="172"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71">
        <w:r>
          <w:rPr>
            <w:rStyle w:val="Hyperlink"/>
          </w:rPr>
          <w:t xml:space="preserve">https://mc-stan.org/posterior/</w:t>
        </w:r>
      </w:hyperlink>
    </w:p>
    <w:bookmarkEnd w:id="172"/>
    <w:bookmarkStart w:id="174"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3">
        <w:r>
          <w:rPr>
            <w:rStyle w:val="Hyperlink"/>
          </w:rPr>
          <w:t xml:space="preserve">https://doi.org/10.1177/2515245918823199</w:t>
        </w:r>
      </w:hyperlink>
    </w:p>
    <w:bookmarkEnd w:id="174"/>
    <w:bookmarkStart w:id="176"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5">
        <w:r>
          <w:rPr>
            <w:rStyle w:val="Hyperlink"/>
          </w:rPr>
          <w:t xml:space="preserve">https://doi.org/10.3758/s13423-013-0442-z</w:t>
        </w:r>
      </w:hyperlink>
    </w:p>
    <w:bookmarkEnd w:id="176"/>
    <w:bookmarkStart w:id="177"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7"/>
    <w:bookmarkStart w:id="179"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8">
        <w:r>
          <w:rPr>
            <w:rStyle w:val="Hyperlink"/>
          </w:rPr>
          <w:t xml:space="preserve">https://doi.org/10.31219/osf.io/f9rqg_v1</w:t>
        </w:r>
      </w:hyperlink>
      <w:r>
        <w:t xml:space="preserve">.</w:t>
      </w:r>
    </w:p>
    <w:bookmarkEnd w:id="179"/>
    <w:bookmarkStart w:id="181"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80">
        <w:r>
          <w:rPr>
            <w:rStyle w:val="Hyperlink"/>
          </w:rPr>
          <w:t xml:space="preserve">https://doi.org/10.1126/science.adq1814</w:t>
        </w:r>
      </w:hyperlink>
    </w:p>
    <w:bookmarkEnd w:id="181"/>
    <w:bookmarkStart w:id="183"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2">
        <w:r>
          <w:rPr>
            <w:rStyle w:val="Hyperlink"/>
          </w:rPr>
          <w:t xml:space="preserve">https://doi.org/10.18637/jss.v034.i02</w:t>
        </w:r>
      </w:hyperlink>
    </w:p>
    <w:bookmarkEnd w:id="183"/>
    <w:bookmarkStart w:id="185"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4">
        <w:r>
          <w:rPr>
            <w:rStyle w:val="Hyperlink"/>
          </w:rPr>
          <w:t xml:space="preserve">https://nixos.org/</w:t>
        </w:r>
      </w:hyperlink>
    </w:p>
    <w:bookmarkEnd w:id="185"/>
    <w:bookmarkStart w:id="187"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6">
        <w:r>
          <w:rPr>
            <w:rStyle w:val="Hyperlink"/>
          </w:rPr>
          <w:t xml:space="preserve">https://doi.org/10.1080/0266476042000214501</w:t>
        </w:r>
      </w:hyperlink>
    </w:p>
    <w:bookmarkEnd w:id="187"/>
    <w:bookmarkStart w:id="189"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8">
        <w:r>
          <w:rPr>
            <w:rStyle w:val="Hyperlink"/>
          </w:rPr>
          <w:t xml:space="preserve">https://doi.org/10.1007/s11121-021-01302-y</w:t>
        </w:r>
      </w:hyperlink>
    </w:p>
    <w:bookmarkEnd w:id="189"/>
    <w:bookmarkStart w:id="191"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90">
        <w:r>
          <w:rPr>
            <w:rStyle w:val="Hyperlink"/>
          </w:rPr>
          <w:t xml:space="preserve">https://mc-stan.org/cmdstanr/</w:t>
        </w:r>
      </w:hyperlink>
    </w:p>
    <w:bookmarkEnd w:id="191"/>
    <w:bookmarkStart w:id="193"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2">
        <w:r>
          <w:rPr>
            <w:rStyle w:val="Hyperlink"/>
          </w:rPr>
          <w:t xml:space="preserve">https://stat.columbia.edu/~gelman/book/</w:t>
        </w:r>
      </w:hyperlink>
    </w:p>
    <w:bookmarkEnd w:id="193"/>
    <w:bookmarkStart w:id="195"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4">
        <w:r>
          <w:rPr>
            <w:rStyle w:val="Hyperlink"/>
          </w:rPr>
          <w:t xml:space="preserve">http://dx.doi.org/10.59350/7p1a4-0tw75</w:t>
        </w:r>
      </w:hyperlink>
    </w:p>
    <w:bookmarkEnd w:id="195"/>
    <w:bookmarkStart w:id="197"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6">
        <w:r>
          <w:rPr>
            <w:rStyle w:val="Hyperlink"/>
          </w:rPr>
          <w:t xml:space="preserve">https://doi.org/10.1525/collabra.140755</w:t>
        </w:r>
      </w:hyperlink>
    </w:p>
    <w:bookmarkEnd w:id="197"/>
    <w:bookmarkStart w:id="198"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8"/>
    <w:bookmarkStart w:id="200"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199">
        <w:r>
          <w:rPr>
            <w:rStyle w:val="Hyperlink"/>
          </w:rPr>
          <w:t xml:space="preserve">https://doi.org/10.1016/j.ecosta.2021.07.006</w:t>
        </w:r>
      </w:hyperlink>
    </w:p>
    <w:bookmarkEnd w:id="200"/>
    <w:bookmarkStart w:id="202"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201">
        <w:r>
          <w:rPr>
            <w:rStyle w:val="Hyperlink"/>
          </w:rPr>
          <w:t xml:space="preserve">https://doi.org/10.1016/j.wocn.2016.08.006</w:t>
        </w:r>
      </w:hyperlink>
    </w:p>
    <w:bookmarkEnd w:id="202"/>
    <w:bookmarkStart w:id="204"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3">
        <w:r>
          <w:rPr>
            <w:rStyle w:val="Hyperlink"/>
          </w:rPr>
          <w:t xml:space="preserve">https://doi.org/10.1111/j.1467-9280.2008.02127.x</w:t>
        </w:r>
      </w:hyperlink>
    </w:p>
    <w:bookmarkEnd w:id="204"/>
    <w:bookmarkStart w:id="206"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5">
        <w:r>
          <w:rPr>
            <w:rStyle w:val="Hyperlink"/>
          </w:rPr>
          <w:t xml:space="preserve">https://doi.org/10.1093/jrsssc/qlaf039</w:t>
        </w:r>
      </w:hyperlink>
    </w:p>
    <w:bookmarkEnd w:id="206"/>
    <w:bookmarkStart w:id="208"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7">
        <w:r>
          <w:rPr>
            <w:rStyle w:val="Hyperlink"/>
          </w:rPr>
          <w:t xml:space="preserve">https://doi.org/10.1037/a0029146</w:t>
        </w:r>
      </w:hyperlink>
    </w:p>
    <w:bookmarkEnd w:id="208"/>
    <w:bookmarkStart w:id="209"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09"/>
    <w:bookmarkStart w:id="211"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10">
        <w:r>
          <w:rPr>
            <w:rStyle w:val="Hyperlink"/>
          </w:rPr>
          <w:t xml:space="preserve">https://doi.org/10.1177/2515245918771304</w:t>
        </w:r>
      </w:hyperlink>
    </w:p>
    <w:bookmarkEnd w:id="211"/>
    <w:bookmarkStart w:id="213"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2">
        <w:r>
          <w:rPr>
            <w:rStyle w:val="Hyperlink"/>
          </w:rPr>
          <w:t xml:space="preserve">https://doi.org/10.1017/pan.2022.20</w:t>
        </w:r>
      </w:hyperlink>
    </w:p>
    <w:bookmarkEnd w:id="213"/>
    <w:bookmarkStart w:id="215"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4">
        <w:r>
          <w:rPr>
            <w:rStyle w:val="Hyperlink"/>
          </w:rPr>
          <w:t xml:space="preserve">https://CRAN.R-project.org/package=ordbetareg</w:t>
        </w:r>
      </w:hyperlink>
    </w:p>
    <w:bookmarkEnd w:id="215"/>
    <w:bookmarkStart w:id="217"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6">
        <w:r>
          <w:rPr>
            <w:rStyle w:val="Hyperlink"/>
          </w:rPr>
          <w:t xml:space="preserve">https://doi.org/10.32614/CRAN.package.emmeans</w:t>
        </w:r>
      </w:hyperlink>
    </w:p>
    <w:bookmarkEnd w:id="217"/>
    <w:bookmarkStart w:id="219"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8">
        <w:r>
          <w:rPr>
            <w:rStyle w:val="Hyperlink"/>
          </w:rPr>
          <w:t xml:space="preserve">https://doi.org/10.32614/rj-2015-019</w:t>
        </w:r>
      </w:hyperlink>
    </w:p>
    <w:bookmarkEnd w:id="219"/>
    <w:bookmarkStart w:id="221"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20">
        <w:r>
          <w:rPr>
            <w:rStyle w:val="Hyperlink"/>
          </w:rPr>
          <w:t xml:space="preserve">https://easystats.github.io/easystats/</w:t>
        </w:r>
      </w:hyperlink>
    </w:p>
    <w:bookmarkEnd w:id="221"/>
    <w:bookmarkStart w:id="223"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2">
        <w:r>
          <w:rPr>
            <w:rStyle w:val="Hyperlink"/>
          </w:rPr>
          <w:t xml:space="preserve">https://doi.org/10.3389/fpsyg.2019.02767</w:t>
        </w:r>
      </w:hyperlink>
    </w:p>
    <w:bookmarkEnd w:id="223"/>
    <w:bookmarkStart w:id="225"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4">
        <w:r>
          <w:rPr>
            <w:rStyle w:val="Hyperlink"/>
          </w:rPr>
          <w:t xml:space="preserve">https://doi.org/10.21105/joss.01541</w:t>
        </w:r>
      </w:hyperlink>
    </w:p>
    <w:bookmarkEnd w:id="225"/>
    <w:bookmarkStart w:id="227"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6">
        <w:r>
          <w:rPr>
            <w:rStyle w:val="Hyperlink"/>
          </w:rPr>
          <w:t xml:space="preserve">https://doi.org/10.31234/osf.io/z68v3_v1</w:t>
        </w:r>
      </w:hyperlink>
    </w:p>
    <w:bookmarkEnd w:id="227"/>
    <w:bookmarkStart w:id="229"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8">
        <w:r>
          <w:rPr>
            <w:rStyle w:val="Hyperlink"/>
          </w:rPr>
          <w:t xml:space="preserve">https://doi.org/10.1177/0013164416669201</w:t>
        </w:r>
      </w:hyperlink>
    </w:p>
    <w:bookmarkEnd w:id="229"/>
    <w:bookmarkStart w:id="231"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30">
        <w:r>
          <w:rPr>
            <w:rStyle w:val="Hyperlink"/>
          </w:rPr>
          <w:t xml:space="preserve">https://doi.org/10.1098/rsos.231713</w:t>
        </w:r>
      </w:hyperlink>
    </w:p>
    <w:bookmarkEnd w:id="231"/>
    <w:bookmarkStart w:id="233"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2">
        <w:r>
          <w:rPr>
            <w:rStyle w:val="Hyperlink"/>
          </w:rPr>
          <w:t xml:space="preserve">https://doi.org/10.1080/00273171.2020.1868966</w:t>
        </w:r>
      </w:hyperlink>
    </w:p>
    <w:bookmarkEnd w:id="233"/>
    <w:bookmarkStart w:id="235"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4">
        <w:r>
          <w:rPr>
            <w:rStyle w:val="Hyperlink"/>
          </w:rPr>
          <w:t xml:space="preserve">https://doi.org/10.1201/9780429029608</w:t>
        </w:r>
      </w:hyperlink>
    </w:p>
    <w:bookmarkEnd w:id="235"/>
    <w:bookmarkStart w:id="237"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6">
        <w:r>
          <w:rPr>
            <w:rStyle w:val="Hyperlink"/>
          </w:rPr>
          <w:t xml:space="preserve">https://doi.org/10.2307/2344614</w:t>
        </w:r>
      </w:hyperlink>
    </w:p>
    <w:bookmarkEnd w:id="237"/>
    <w:bookmarkStart w:id="239"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8">
        <w:r>
          <w:rPr>
            <w:rStyle w:val="Hyperlink"/>
          </w:rPr>
          <w:t xml:space="preserve">https://www.sciencedirect.com/science/article/pii/S0048969723041505</w:t>
        </w:r>
      </w:hyperlink>
    </w:p>
    <w:bookmarkEnd w:id="239"/>
    <w:bookmarkStart w:id="241"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40">
        <w:r>
          <w:rPr>
            <w:rStyle w:val="Hyperlink"/>
          </w:rPr>
          <w:t xml:space="preserve">https://doi.org/10.1093/oxfordjournals.pan.a004873</w:t>
        </w:r>
      </w:hyperlink>
    </w:p>
    <w:bookmarkEnd w:id="241"/>
    <w:bookmarkStart w:id="243"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2">
        <w:r>
          <w:rPr>
            <w:rStyle w:val="Hyperlink"/>
          </w:rPr>
          <w:t xml:space="preserve">https://doi.org/10.31234/osf.io/ck3js_v1</w:t>
        </w:r>
      </w:hyperlink>
    </w:p>
    <w:bookmarkEnd w:id="243"/>
    <w:bookmarkStart w:id="245"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4">
        <w:r>
          <w:rPr>
            <w:rStyle w:val="Hyperlink"/>
          </w:rPr>
          <w:t xml:space="preserve">https://www.R-project.org/</w:t>
        </w:r>
      </w:hyperlink>
    </w:p>
    <w:bookmarkEnd w:id="245"/>
    <w:bookmarkStart w:id="246"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6"/>
    <w:bookmarkStart w:id="248"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7">
        <w:r>
          <w:rPr>
            <w:rStyle w:val="Hyperlink"/>
          </w:rPr>
          <w:t xml:space="preserve">https://docs.ropensci.org/rix/</w:t>
        </w:r>
      </w:hyperlink>
    </w:p>
    <w:bookmarkEnd w:id="248"/>
    <w:bookmarkStart w:id="250"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49">
        <w:r>
          <w:rPr>
            <w:rStyle w:val="Hyperlink"/>
          </w:rPr>
          <w:t xml:space="preserve">https://doi.org/10.31234/osf.io/g4s2a_v1</w:t>
        </w:r>
      </w:hyperlink>
    </w:p>
    <w:bookmarkEnd w:id="250"/>
    <w:bookmarkStart w:id="252"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51">
        <w:r>
          <w:rPr>
            <w:rStyle w:val="Hyperlink"/>
          </w:rPr>
          <w:t xml:space="preserve">https://doi.org/10.1177/08902070241239834</w:t>
        </w:r>
      </w:hyperlink>
    </w:p>
    <w:bookmarkEnd w:id="252"/>
    <w:bookmarkStart w:id="254"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3">
        <w:r>
          <w:rPr>
            <w:rStyle w:val="Hyperlink"/>
          </w:rPr>
          <w:t xml:space="preserve">https://doi.org/10.31234/osf.io/4rznt</w:t>
        </w:r>
      </w:hyperlink>
    </w:p>
    <w:bookmarkEnd w:id="254"/>
    <w:bookmarkStart w:id="256"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5">
        <w:r>
          <w:rPr>
            <w:rStyle w:val="Hyperlink"/>
          </w:rPr>
          <w:t xml:space="preserve">https://doi.org/10.1001/jamanetworkopen.2023.53401</w:t>
        </w:r>
      </w:hyperlink>
    </w:p>
    <w:bookmarkEnd w:id="256"/>
    <w:bookmarkStart w:id="258"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7">
        <w:r>
          <w:rPr>
            <w:rStyle w:val="Hyperlink"/>
          </w:rPr>
          <w:t xml:space="preserve">https://doi.org/10.1037/1082-989x.11.1.54</w:t>
        </w:r>
      </w:hyperlink>
    </w:p>
    <w:bookmarkEnd w:id="258"/>
    <w:bookmarkStart w:id="260"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59">
        <w:r>
          <w:rPr>
            <w:rStyle w:val="Hyperlink"/>
          </w:rPr>
          <w:t xml:space="preserve">https://mc-stan.org</w:t>
        </w:r>
      </w:hyperlink>
    </w:p>
    <w:bookmarkEnd w:id="260"/>
    <w:bookmarkStart w:id="262"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61">
        <w:r>
          <w:rPr>
            <w:rStyle w:val="Hyperlink"/>
          </w:rPr>
          <w:t xml:space="preserve">https://doi.org/10.1007/s11409-017-9175-0</w:t>
        </w:r>
      </w:hyperlink>
    </w:p>
    <w:bookmarkEnd w:id="262"/>
    <w:bookmarkStart w:id="264"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3">
        <w:r>
          <w:rPr>
            <w:rStyle w:val="Hyperlink"/>
          </w:rPr>
          <w:t xml:space="preserve">https://vuorre.com/posts/2019-02-18-analyze-analog-scale-ratings-with-zero-one-inflated-beta-models</w:t>
        </w:r>
      </w:hyperlink>
    </w:p>
    <w:bookmarkEnd w:id="264"/>
    <w:bookmarkStart w:id="266"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5">
        <w:r>
          <w:rPr>
            <w:rStyle w:val="Hyperlink"/>
          </w:rPr>
          <w:t xml:space="preserve">https://r4ds.hadley.nz/</w:t>
        </w:r>
      </w:hyperlink>
    </w:p>
    <w:bookmarkEnd w:id="266"/>
    <w:bookmarkStart w:id="268"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7">
        <w:r>
          <w:rPr>
            <w:rStyle w:val="Hyperlink"/>
          </w:rPr>
          <w:t xml:space="preserve">https://doi.org/10.1002/acp.3724</w:t>
        </w:r>
      </w:hyperlink>
    </w:p>
    <w:bookmarkEnd w:id="268"/>
    <w:bookmarkStart w:id="270"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69">
        <w:r>
          <w:rPr>
            <w:rStyle w:val="Hyperlink"/>
          </w:rPr>
          <w:t xml:space="preserve">https://doi.org/10.1111/gcb.17422</w:t>
        </w:r>
      </w:hyperlink>
    </w:p>
    <w:bookmarkEnd w:id="270"/>
    <w:bookmarkStart w:id="272"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71">
        <w:r>
          <w:rPr>
            <w:rStyle w:val="Hyperlink"/>
          </w:rPr>
          <w:t xml:space="preserve">https://doi.org/10.1037/mac0000003</w:t>
        </w:r>
      </w:hyperlink>
    </w:p>
    <w:bookmarkEnd w:id="272"/>
    <w:bookmarkStart w:id="274"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3">
        <w:r>
          <w:rPr>
            <w:rStyle w:val="Hyperlink"/>
          </w:rPr>
          <w:t xml:space="preserve">https://stats.andrewheiss.com/compassionate-clam/manuscript/output/manuscript.html</w:t>
        </w:r>
      </w:hyperlink>
    </w:p>
    <w:bookmarkEnd w:id="274"/>
    <w:bookmarkEnd w:id="275"/>
    <w:sectPr>
      <w:lnNumType w:countBy="1" w:restart="continuous"/>
    </w:sectPr>
    <w:bookmarkEnd w:id="276"/>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7">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49">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d>
          <m:dPr>
            <m:begChr m:val="["/>
            <m:sepChr m:val=""/>
            <m:endChr m:val="]"/>
            <m:grow/>
          </m:dPr>
          <m:e>
            <m:r>
              <m:t>0</m:t>
            </m:r>
            <m:r>
              <m:rPr>
                <m:sty m:val="p"/>
              </m:rPr>
              <m:t>,</m:t>
            </m:r>
            <m:r>
              <m:t>1</m:t>
            </m:r>
          </m:e>
        </m:d>
      </m:oMath>
      <w:r>
        <w:t xml:space="preserve"> </w:t>
      </w:r>
      <w:r>
        <w:t xml:space="preserve">interval as we describe above.</w:t>
      </w:r>
    </w:p>
  </w:footnote>
  <w:footnote w:id="57">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58">
    <w:p>
      <w:pPr>
        <w:pStyle w:val="FootnoteText"/>
      </w:pPr>
      <w:r>
        <w:rPr>
          <w:rStyle w:val="FootnoteReference"/>
        </w:rPr>
        <w:footnoteRef/>
      </w:r>
      <w:r>
        <w:t xml:space="preserve"> </w:t>
      </w:r>
      <w: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72">
    <w:p>
      <w:pPr>
        <w:pStyle w:val="FootnoteText"/>
      </w:pPr>
      <w:r>
        <w:rPr>
          <w:rStyle w:val="FootnoteReference"/>
        </w:rPr>
        <w:footnoteRef/>
      </w:r>
      <w:r>
        <w:t xml:space="preserve"> </w:t>
      </w:r>
      <w:r>
        <w:t xml:space="preserve">In order to use the cmdstanr 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89">
    <w:p>
      <w:pPr>
        <w:pStyle w:val="FootnoteText"/>
      </w:pPr>
      <w:r>
        <w:rPr>
          <w:rStyle w:val="FootnoteReference"/>
        </w:rPr>
        <w:footnoteRef/>
      </w:r>
      <w:r>
        <w:t xml:space="preserve"> </w:t>
      </w:r>
      <w:r>
        <w:t xml:space="preserve">The model fit statistic LOO-CV can be compared for any set of fitted brms models with the function</w:t>
      </w:r>
      <w:r>
        <w:t xml:space="preserve"> </w:t>
      </w:r>
      <w:r>
        <w:rPr>
          <w:rStyle w:val="VerbatimChar"/>
        </w:rPr>
        <w:t xml:space="preserve">loo()</w:t>
      </w:r>
      <w:r>
        <w:t xml:space="preserve">.</w:t>
      </w:r>
    </w:p>
  </w:footnote>
  <w:footnote w:id="121">
    <w:p>
      <w:pPr>
        <w:pStyle w:val="FootnoteText"/>
      </w:pPr>
      <w:r>
        <w:rPr>
          <w:rStyle w:val="FootnoteReference"/>
        </w:rPr>
        <w:footnoteRef/>
      </w:r>
      <w:r>
        <w:t xml:space="preserve"> </w:t>
      </w:r>
      <w:r>
        <w:t xml:space="preserve">In cases where your data include exact 1s but no 0s, you can fit a one-inflated beta regression model in {brms} 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1">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2">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68" Target="media/rId68.png" /><Relationship Type="http://schemas.openxmlformats.org/officeDocument/2006/relationships/image" Id="rId144" Target="media/rId144.png" /><Relationship Type="http://schemas.openxmlformats.org/officeDocument/2006/relationships/image" Id="rId59" Target="media/rId59.png" /><Relationship Type="http://schemas.openxmlformats.org/officeDocument/2006/relationships/image" Id="rId90" Target="media/rId90.png" /><Relationship Type="http://schemas.openxmlformats.org/officeDocument/2006/relationships/image" Id="rId150" Target="media/rId150.png" /><Relationship Type="http://schemas.openxmlformats.org/officeDocument/2006/relationships/image" Id="rId139" Target="media/rId139.png" /><Relationship Type="http://schemas.openxmlformats.org/officeDocument/2006/relationships/image" Id="rId81" Target="media/rId81.png" /><Relationship Type="http://schemas.openxmlformats.org/officeDocument/2006/relationships/image" Id="rId76" Target="media/rId76.png" /><Relationship Type="http://schemas.openxmlformats.org/officeDocument/2006/relationships/image" Id="rId115" Target="media/rId115.png" /><Relationship Type="http://schemas.openxmlformats.org/officeDocument/2006/relationships/image" Id="rId122" Target="media/rId122.png" /><Relationship Type="http://schemas.openxmlformats.org/officeDocument/2006/relationships/hyperlink" Id="rId194" Target="http://dx.doi.org/10.59350/7p1a4-0tw75" TargetMode="External" /><Relationship Type="http://schemas.openxmlformats.org/officeDocument/2006/relationships/hyperlink" Id="rId159" Target="https://CRAN.R-project.org/package=marginaleffects" TargetMode="External" /><Relationship Type="http://schemas.openxmlformats.org/officeDocument/2006/relationships/hyperlink" Id="rId214" Target="https://CRAN.R-project.org/package=ordbetareg" TargetMode="External" /><Relationship Type="http://schemas.openxmlformats.org/officeDocument/2006/relationships/hyperlink" Id="rId247" Target="https://docs.ropensci.org/rix/" TargetMode="External" /><Relationship Type="http://schemas.openxmlformats.org/officeDocument/2006/relationships/hyperlink" Id="rId255" Target="https://doi.org/10.1001/jamanetworkopen.2023.53401" TargetMode="External" /><Relationship Type="http://schemas.openxmlformats.org/officeDocument/2006/relationships/hyperlink" Id="rId267" Target="https://doi.org/10.1002/acp.3724" TargetMode="External" /><Relationship Type="http://schemas.openxmlformats.org/officeDocument/2006/relationships/hyperlink" Id="rId188" Target="https://doi.org/10.1007/s11121-021-01302-y" TargetMode="External" /><Relationship Type="http://schemas.openxmlformats.org/officeDocument/2006/relationships/hyperlink" Id="rId261" Target="https://doi.org/10.1007/s11409-017-9175-0" TargetMode="External" /><Relationship Type="http://schemas.openxmlformats.org/officeDocument/2006/relationships/hyperlink" Id="rId199" Target="https://doi.org/10.1016/j.ecosta.2021.07.006" TargetMode="External" /><Relationship Type="http://schemas.openxmlformats.org/officeDocument/2006/relationships/hyperlink" Id="rId201" Target="https://doi.org/10.1016/j.wocn.2016.08.006" TargetMode="External" /><Relationship Type="http://schemas.openxmlformats.org/officeDocument/2006/relationships/hyperlink" Id="rId212" Target="https://doi.org/10.1017/pan.2022.20" TargetMode="External" /><Relationship Type="http://schemas.openxmlformats.org/officeDocument/2006/relationships/hyperlink" Id="rId257" Target="https://doi.org/10.1037/1082-989x.11.1.54" TargetMode="External" /><Relationship Type="http://schemas.openxmlformats.org/officeDocument/2006/relationships/hyperlink" Id="rId207" Target="https://doi.org/10.1037/a0029146" TargetMode="External" /><Relationship Type="http://schemas.openxmlformats.org/officeDocument/2006/relationships/hyperlink" Id="rId271" Target="https://doi.org/10.1037/mac0000003" TargetMode="External" /><Relationship Type="http://schemas.openxmlformats.org/officeDocument/2006/relationships/hyperlink" Id="rId165" Target="https://doi.org/10.1037/met0000553" TargetMode="External" /><Relationship Type="http://schemas.openxmlformats.org/officeDocument/2006/relationships/hyperlink" Id="rId232" Target="https://doi.org/10.1080/00273171.2020.1868966" TargetMode="External" /><Relationship Type="http://schemas.openxmlformats.org/officeDocument/2006/relationships/hyperlink" Id="rId186" Target="https://doi.org/10.1080/0266476042000214501" TargetMode="External" /><Relationship Type="http://schemas.openxmlformats.org/officeDocument/2006/relationships/hyperlink" Id="rId205" Target="https://doi.org/10.1093/jrsssc/qlaf039" TargetMode="External" /><Relationship Type="http://schemas.openxmlformats.org/officeDocument/2006/relationships/hyperlink" Id="rId240" Target="https://doi.org/10.1093/oxfordjournals.pan.a004873" TargetMode="External" /><Relationship Type="http://schemas.openxmlformats.org/officeDocument/2006/relationships/hyperlink" Id="rId230" Target="https://doi.org/10.1098/rsos.231713" TargetMode="External" /><Relationship Type="http://schemas.openxmlformats.org/officeDocument/2006/relationships/hyperlink" Id="rId269" Target="https://doi.org/10.1111/gcb.17422" TargetMode="External" /><Relationship Type="http://schemas.openxmlformats.org/officeDocument/2006/relationships/hyperlink" Id="rId203" Target="https://doi.org/10.1111/j.1467-9280.2008.02127.x" TargetMode="External" /><Relationship Type="http://schemas.openxmlformats.org/officeDocument/2006/relationships/hyperlink" Id="rId180" Target="https://doi.org/10.1126/science.adq1814" TargetMode="External" /><Relationship Type="http://schemas.openxmlformats.org/officeDocument/2006/relationships/hyperlink" Id="rId228" Target="https://doi.org/10.1177/0013164416669201" TargetMode="External" /><Relationship Type="http://schemas.openxmlformats.org/officeDocument/2006/relationships/hyperlink" Id="rId251" Target="https://doi.org/10.1177/08902070241239834" TargetMode="External" /><Relationship Type="http://schemas.openxmlformats.org/officeDocument/2006/relationships/hyperlink" Id="rId210" Target="https://doi.org/10.1177/2515245918771304" TargetMode="External" /><Relationship Type="http://schemas.openxmlformats.org/officeDocument/2006/relationships/hyperlink" Id="rId173" Target="https://doi.org/10.1177/2515245918823199" TargetMode="External" /><Relationship Type="http://schemas.openxmlformats.org/officeDocument/2006/relationships/hyperlink" Id="rId234" Target="https://doi.org/10.1201/9780429029608" TargetMode="External" /><Relationship Type="http://schemas.openxmlformats.org/officeDocument/2006/relationships/hyperlink" Id="rId196" Target="https://doi.org/10.1525/collabra.140755" TargetMode="External" /><Relationship Type="http://schemas.openxmlformats.org/officeDocument/2006/relationships/hyperlink" Id="rId182" Target="https://doi.org/10.18637/jss.v034.i02" TargetMode="External" /><Relationship Type="http://schemas.openxmlformats.org/officeDocument/2006/relationships/hyperlink" Id="rId169" Target="https://doi.org/10.18637/jss.v080.i01" TargetMode="External" /><Relationship Type="http://schemas.openxmlformats.org/officeDocument/2006/relationships/hyperlink" Id="rId161" Target="https://doi.org/10.18637/jss.v111.i09" TargetMode="External" /><Relationship Type="http://schemas.openxmlformats.org/officeDocument/2006/relationships/hyperlink" Id="rId224" Target="https://doi.org/10.21105/joss.01541" TargetMode="External" /><Relationship Type="http://schemas.openxmlformats.org/officeDocument/2006/relationships/hyperlink" Id="rId236" Target="https://doi.org/10.2307/2344614" TargetMode="External" /><Relationship Type="http://schemas.openxmlformats.org/officeDocument/2006/relationships/hyperlink" Id="rId163" Target="https://doi.org/10.2307/2983678" TargetMode="External" /><Relationship Type="http://schemas.openxmlformats.org/officeDocument/2006/relationships/hyperlink" Id="rId178" Target="https://doi.org/10.31219/osf.io/f9rqg_v1" TargetMode="External" /><Relationship Type="http://schemas.openxmlformats.org/officeDocument/2006/relationships/hyperlink" Id="rId253" Target="https://doi.org/10.31234/osf.io/4rznt" TargetMode="External" /><Relationship Type="http://schemas.openxmlformats.org/officeDocument/2006/relationships/hyperlink" Id="rId242" Target="https://doi.org/10.31234/osf.io/ck3js_v1" TargetMode="External" /><Relationship Type="http://schemas.openxmlformats.org/officeDocument/2006/relationships/hyperlink" Id="rId249" Target="https://doi.org/10.31234/osf.io/g4s2a_v1" TargetMode="External" /><Relationship Type="http://schemas.openxmlformats.org/officeDocument/2006/relationships/hyperlink" Id="rId226" Target="https://doi.org/10.31234/osf.io/z68v3_v1" TargetMode="External" /><Relationship Type="http://schemas.openxmlformats.org/officeDocument/2006/relationships/hyperlink" Id="rId216" Target="https://doi.org/10.32614/CRAN.package.emmeans" TargetMode="External" /><Relationship Type="http://schemas.openxmlformats.org/officeDocument/2006/relationships/hyperlink" Id="rId167" Target="https://doi.org/10.32614/RJ-2017-066" TargetMode="External" /><Relationship Type="http://schemas.openxmlformats.org/officeDocument/2006/relationships/hyperlink" Id="rId218" Target="https://doi.org/10.32614/rj-2015-019" TargetMode="External" /><Relationship Type="http://schemas.openxmlformats.org/officeDocument/2006/relationships/hyperlink" Id="rId222" Target="https://doi.org/10.3389/fpsyg.2019.02767" TargetMode="External" /><Relationship Type="http://schemas.openxmlformats.org/officeDocument/2006/relationships/hyperlink" Id="rId175" Target="https://doi.org/10.3758/s13423-013-0442-z" TargetMode="External" /><Relationship Type="http://schemas.openxmlformats.org/officeDocument/2006/relationships/hyperlink" Id="rId220"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59" Target="https://mc-stan.org" TargetMode="External" /><Relationship Type="http://schemas.openxmlformats.org/officeDocument/2006/relationships/hyperlink" Id="rId190" Target="https://mc-stan.org/cmdstanr/" TargetMode="External" /><Relationship Type="http://schemas.openxmlformats.org/officeDocument/2006/relationships/hyperlink" Id="rId171" Target="https://mc-stan.org/posterior/" TargetMode="External" /><Relationship Type="http://schemas.openxmlformats.org/officeDocument/2006/relationships/hyperlink" Id="rId184"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5" Target="https://r4ds.hadley.nz/" TargetMode="External" /><Relationship Type="http://schemas.openxmlformats.org/officeDocument/2006/relationships/hyperlink" Id="rId192" Target="https://stat.columbia.edu/~gelman/book/" TargetMode="External" /><Relationship Type="http://schemas.openxmlformats.org/officeDocument/2006/relationships/hyperlink" Id="rId273" Target="https://stats.andrewheiss.com/compassionate-clam/manuscript/output/manuscript.html" TargetMode="External" /><Relationship Type="http://schemas.openxmlformats.org/officeDocument/2006/relationships/hyperlink" Id="rId263" Target="https://vuorre.com/posts/2019-02-18-analyze-analog-scale-ratings-with-zero-one-inflated-beta-models" TargetMode="External" /><Relationship Type="http://schemas.openxmlformats.org/officeDocument/2006/relationships/hyperlink" Id="rId244" Target="https://www.R-project.org/" TargetMode="External" /><Relationship Type="http://schemas.openxmlformats.org/officeDocument/2006/relationships/hyperlink" Id="rId277" Target="https://www.routledge.com/Bayes-Rules-An-Introduction-to-Applied-Bayesian-Modeling/Johnson-Ott-Dogucu/p/book/9780367255398" TargetMode="External" /><Relationship Type="http://schemas.openxmlformats.org/officeDocument/2006/relationships/hyperlink" Id="rId238" Target="https://www.sciencedirect.com/science/article/pii/S0048969723041505"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4" Target="http://dx.doi.org/10.59350/7p1a4-0tw75" TargetMode="External" /><Relationship Type="http://schemas.openxmlformats.org/officeDocument/2006/relationships/hyperlink" Id="rId159" Target="https://CRAN.R-project.org/package=marginaleffects" TargetMode="External" /><Relationship Type="http://schemas.openxmlformats.org/officeDocument/2006/relationships/hyperlink" Id="rId214" Target="https://CRAN.R-project.org/package=ordbetareg" TargetMode="External" /><Relationship Type="http://schemas.openxmlformats.org/officeDocument/2006/relationships/hyperlink" Id="rId247" Target="https://docs.ropensci.org/rix/" TargetMode="External" /><Relationship Type="http://schemas.openxmlformats.org/officeDocument/2006/relationships/hyperlink" Id="rId255" Target="https://doi.org/10.1001/jamanetworkopen.2023.53401" TargetMode="External" /><Relationship Type="http://schemas.openxmlformats.org/officeDocument/2006/relationships/hyperlink" Id="rId267" Target="https://doi.org/10.1002/acp.3724" TargetMode="External" /><Relationship Type="http://schemas.openxmlformats.org/officeDocument/2006/relationships/hyperlink" Id="rId188" Target="https://doi.org/10.1007/s11121-021-01302-y" TargetMode="External" /><Relationship Type="http://schemas.openxmlformats.org/officeDocument/2006/relationships/hyperlink" Id="rId261" Target="https://doi.org/10.1007/s11409-017-9175-0" TargetMode="External" /><Relationship Type="http://schemas.openxmlformats.org/officeDocument/2006/relationships/hyperlink" Id="rId199" Target="https://doi.org/10.1016/j.ecosta.2021.07.006" TargetMode="External" /><Relationship Type="http://schemas.openxmlformats.org/officeDocument/2006/relationships/hyperlink" Id="rId201" Target="https://doi.org/10.1016/j.wocn.2016.08.006" TargetMode="External" /><Relationship Type="http://schemas.openxmlformats.org/officeDocument/2006/relationships/hyperlink" Id="rId212" Target="https://doi.org/10.1017/pan.2022.20" TargetMode="External" /><Relationship Type="http://schemas.openxmlformats.org/officeDocument/2006/relationships/hyperlink" Id="rId257" Target="https://doi.org/10.1037/1082-989x.11.1.54" TargetMode="External" /><Relationship Type="http://schemas.openxmlformats.org/officeDocument/2006/relationships/hyperlink" Id="rId207" Target="https://doi.org/10.1037/a0029146" TargetMode="External" /><Relationship Type="http://schemas.openxmlformats.org/officeDocument/2006/relationships/hyperlink" Id="rId271" Target="https://doi.org/10.1037/mac0000003" TargetMode="External" /><Relationship Type="http://schemas.openxmlformats.org/officeDocument/2006/relationships/hyperlink" Id="rId165" Target="https://doi.org/10.1037/met0000553" TargetMode="External" /><Relationship Type="http://schemas.openxmlformats.org/officeDocument/2006/relationships/hyperlink" Id="rId232" Target="https://doi.org/10.1080/00273171.2020.1868966" TargetMode="External" /><Relationship Type="http://schemas.openxmlformats.org/officeDocument/2006/relationships/hyperlink" Id="rId186" Target="https://doi.org/10.1080/0266476042000214501" TargetMode="External" /><Relationship Type="http://schemas.openxmlformats.org/officeDocument/2006/relationships/hyperlink" Id="rId205" Target="https://doi.org/10.1093/jrsssc/qlaf039" TargetMode="External" /><Relationship Type="http://schemas.openxmlformats.org/officeDocument/2006/relationships/hyperlink" Id="rId240" Target="https://doi.org/10.1093/oxfordjournals.pan.a004873" TargetMode="External" /><Relationship Type="http://schemas.openxmlformats.org/officeDocument/2006/relationships/hyperlink" Id="rId230" Target="https://doi.org/10.1098/rsos.231713" TargetMode="External" /><Relationship Type="http://schemas.openxmlformats.org/officeDocument/2006/relationships/hyperlink" Id="rId269" Target="https://doi.org/10.1111/gcb.17422" TargetMode="External" /><Relationship Type="http://schemas.openxmlformats.org/officeDocument/2006/relationships/hyperlink" Id="rId203" Target="https://doi.org/10.1111/j.1467-9280.2008.02127.x" TargetMode="External" /><Relationship Type="http://schemas.openxmlformats.org/officeDocument/2006/relationships/hyperlink" Id="rId180" Target="https://doi.org/10.1126/science.adq1814" TargetMode="External" /><Relationship Type="http://schemas.openxmlformats.org/officeDocument/2006/relationships/hyperlink" Id="rId228" Target="https://doi.org/10.1177/0013164416669201" TargetMode="External" /><Relationship Type="http://schemas.openxmlformats.org/officeDocument/2006/relationships/hyperlink" Id="rId251" Target="https://doi.org/10.1177/08902070241239834" TargetMode="External" /><Relationship Type="http://schemas.openxmlformats.org/officeDocument/2006/relationships/hyperlink" Id="rId210" Target="https://doi.org/10.1177/2515245918771304" TargetMode="External" /><Relationship Type="http://schemas.openxmlformats.org/officeDocument/2006/relationships/hyperlink" Id="rId173" Target="https://doi.org/10.1177/2515245918823199" TargetMode="External" /><Relationship Type="http://schemas.openxmlformats.org/officeDocument/2006/relationships/hyperlink" Id="rId234" Target="https://doi.org/10.1201/9780429029608" TargetMode="External" /><Relationship Type="http://schemas.openxmlformats.org/officeDocument/2006/relationships/hyperlink" Id="rId196" Target="https://doi.org/10.1525/collabra.140755" TargetMode="External" /><Relationship Type="http://schemas.openxmlformats.org/officeDocument/2006/relationships/hyperlink" Id="rId182" Target="https://doi.org/10.18637/jss.v034.i02" TargetMode="External" /><Relationship Type="http://schemas.openxmlformats.org/officeDocument/2006/relationships/hyperlink" Id="rId169" Target="https://doi.org/10.18637/jss.v080.i01" TargetMode="External" /><Relationship Type="http://schemas.openxmlformats.org/officeDocument/2006/relationships/hyperlink" Id="rId161" Target="https://doi.org/10.18637/jss.v111.i09" TargetMode="External" /><Relationship Type="http://schemas.openxmlformats.org/officeDocument/2006/relationships/hyperlink" Id="rId224" Target="https://doi.org/10.21105/joss.01541" TargetMode="External" /><Relationship Type="http://schemas.openxmlformats.org/officeDocument/2006/relationships/hyperlink" Id="rId236" Target="https://doi.org/10.2307/2344614" TargetMode="External" /><Relationship Type="http://schemas.openxmlformats.org/officeDocument/2006/relationships/hyperlink" Id="rId163" Target="https://doi.org/10.2307/2983678" TargetMode="External" /><Relationship Type="http://schemas.openxmlformats.org/officeDocument/2006/relationships/hyperlink" Id="rId178" Target="https://doi.org/10.31219/osf.io/f9rqg_v1" TargetMode="External" /><Relationship Type="http://schemas.openxmlformats.org/officeDocument/2006/relationships/hyperlink" Id="rId253" Target="https://doi.org/10.31234/osf.io/4rznt" TargetMode="External" /><Relationship Type="http://schemas.openxmlformats.org/officeDocument/2006/relationships/hyperlink" Id="rId242" Target="https://doi.org/10.31234/osf.io/ck3js_v1" TargetMode="External" /><Relationship Type="http://schemas.openxmlformats.org/officeDocument/2006/relationships/hyperlink" Id="rId249" Target="https://doi.org/10.31234/osf.io/g4s2a_v1" TargetMode="External" /><Relationship Type="http://schemas.openxmlformats.org/officeDocument/2006/relationships/hyperlink" Id="rId226" Target="https://doi.org/10.31234/osf.io/z68v3_v1" TargetMode="External" /><Relationship Type="http://schemas.openxmlformats.org/officeDocument/2006/relationships/hyperlink" Id="rId216" Target="https://doi.org/10.32614/CRAN.package.emmeans" TargetMode="External" /><Relationship Type="http://schemas.openxmlformats.org/officeDocument/2006/relationships/hyperlink" Id="rId167" Target="https://doi.org/10.32614/RJ-2017-066" TargetMode="External" /><Relationship Type="http://schemas.openxmlformats.org/officeDocument/2006/relationships/hyperlink" Id="rId218" Target="https://doi.org/10.32614/rj-2015-019" TargetMode="External" /><Relationship Type="http://schemas.openxmlformats.org/officeDocument/2006/relationships/hyperlink" Id="rId222" Target="https://doi.org/10.3389/fpsyg.2019.02767" TargetMode="External" /><Relationship Type="http://schemas.openxmlformats.org/officeDocument/2006/relationships/hyperlink" Id="rId175" Target="https://doi.org/10.3758/s13423-013-0442-z" TargetMode="External" /><Relationship Type="http://schemas.openxmlformats.org/officeDocument/2006/relationships/hyperlink" Id="rId220"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59" Target="https://mc-stan.org" TargetMode="External" /><Relationship Type="http://schemas.openxmlformats.org/officeDocument/2006/relationships/hyperlink" Id="rId190" Target="https://mc-stan.org/cmdstanr/" TargetMode="External" /><Relationship Type="http://schemas.openxmlformats.org/officeDocument/2006/relationships/hyperlink" Id="rId171" Target="https://mc-stan.org/posterior/" TargetMode="External" /><Relationship Type="http://schemas.openxmlformats.org/officeDocument/2006/relationships/hyperlink" Id="rId184"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5" Target="https://r4ds.hadley.nz/" TargetMode="External" /><Relationship Type="http://schemas.openxmlformats.org/officeDocument/2006/relationships/hyperlink" Id="rId192" Target="https://stat.columbia.edu/~gelman/book/" TargetMode="External" /><Relationship Type="http://schemas.openxmlformats.org/officeDocument/2006/relationships/hyperlink" Id="rId273" Target="https://stats.andrewheiss.com/compassionate-clam/manuscript/output/manuscript.html" TargetMode="External" /><Relationship Type="http://schemas.openxmlformats.org/officeDocument/2006/relationships/hyperlink" Id="rId263" Target="https://vuorre.com/posts/2019-02-18-analyze-analog-scale-ratings-with-zero-one-inflated-beta-models" TargetMode="External" /><Relationship Type="http://schemas.openxmlformats.org/officeDocument/2006/relationships/hyperlink" Id="rId244" Target="https://www.R-project.org/" TargetMode="External" /><Relationship Type="http://schemas.openxmlformats.org/officeDocument/2006/relationships/hyperlink" Id="rId277" Target="https://www.routledge.com/Bayes-Rules-An-Introduction-to-Applied-Bayesian-Modeling/Johnson-Ott-Dogucu/p/book/9780367255398" TargetMode="External" /><Relationship Type="http://schemas.openxmlformats.org/officeDocument/2006/relationships/hyperlink" Id="rId238" Target="https://www.sciencedirect.com/science/article/pii/S0048969723041505"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familiarity with regression modeling and R is assumed. To promote wider adoption of these methods, we provide detailed code and materials at https://doi.org/10.5281/zenodo.15830595.</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11158</vt:lpwstr>
  </property>
  <property fmtid="{D5CDD505-2E9C-101B-9397-08002B2CF9AE}" pid="67" name="zerocitations">
    <vt:lpwstr>False</vt:lpwstr>
  </property>
</Properties>
</file>