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8.svg" ContentType="image/svg+xml"/>
  <Override PartName="/word/media/rId47.png" ContentType="image/png"/>
  <Override PartName="/word/media/rId96.png" ContentType="image/png"/>
  <Override PartName="/word/media/rId65.png" ContentType="image/png"/>
  <Override PartName="/word/media/rId142.png" ContentType="image/png"/>
  <Override PartName="/word/media/rId56.png" ContentType="image/png"/>
  <Override PartName="/word/media/rId87.png" ContentType="image/png"/>
  <Override PartName="/word/media/rId148.png" ContentType="image/png"/>
  <Override PartName="/word/media/rId137.png" ContentType="image/png"/>
  <Override PartName="/word/media/rId78.png" ContentType="image/png"/>
  <Override PartName="/word/media/rId73.png" ContentType="image/png"/>
  <Override PartName="/word/media/rId113.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17"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17"/>
    <w:bookmarkStart w:id="36" w:name="author-note"/>
    <w:p>
      <w:pPr>
        <w:pStyle w:val="Heading1"/>
      </w:pPr>
      <w:r>
        <w:t xml:space="preserve">Author Note</w:t>
      </w:r>
    </w:p>
    <w:p>
      <w:pPr>
        <w:pStyle w:val="FirstParagraph"/>
      </w:pPr>
      <w:r>
        <w:t xml:space="preserve">Jason Geller</w:t>
      </w:r>
      <w:r>
        <w:t xml:space="preserve"> </w:t>
      </w:r>
      <w:bookmarkStart w:id="21" w:name="orchid"/>
      <w:r>
        <w:drawing>
          <wp:inline>
            <wp:extent cx="152279" cy="152279"/>
            <wp:effectExtent b="0" l="0" r="0" t="0"/>
            <wp:docPr descr="Orcid ID Logo: A green circle with white letters ID" title="" id="19" name="Picture"/>
            <a:graphic>
              <a:graphicData uri="http://schemas.openxmlformats.org/drawingml/2006/picture">
                <pic:pic>
                  <pic:nvPicPr>
                    <pic:cNvPr descr="_extensions/apaquarto/ORCID-iD_icon-vector.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1"/>
      <w:r>
        <w:t xml:space="preserve"> </w:t>
      </w:r>
      <w:hyperlink r:id="rId22">
        <w:r>
          <w:rPr>
            <w:rStyle w:val="Hyperlink"/>
          </w:rPr>
          <w:t xml:space="preserve">https://orcid.org/0000-0002-7459-4505</w:t>
        </w:r>
      </w:hyperlink>
    </w:p>
    <w:p>
      <w:pPr>
        <w:pStyle w:val="BodyText"/>
      </w:pPr>
      <w:r>
        <w:t xml:space="preserve">Robert Kubinec</w:t>
      </w:r>
      <w:r>
        <w:t xml:space="preserve"> </w:t>
      </w:r>
      <w:bookmarkStart w:id="25" w:name="orch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apaquarto/ORCID-iD_icon-vector.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hyperlink r:id="rId26">
        <w:r>
          <w:rPr>
            <w:rStyle w:val="Hyperlink"/>
          </w:rPr>
          <w:t xml:space="preserve">https://orcid.org/0000-0001-6655-4119</w:t>
        </w:r>
      </w:hyperlink>
    </w:p>
    <w:p>
      <w:pPr>
        <w:pStyle w:val="BodyText"/>
      </w:pPr>
      <w:r>
        <w:t xml:space="preserve">Chelsea M. Parlett Pelleriti</w:t>
      </w:r>
      <w:r>
        <w:t xml:space="preserve"> </w:t>
      </w:r>
      <w:bookmarkStart w:id="29" w:name="orchid"/>
      <w:r>
        <w:drawing>
          <wp:inline>
            <wp:extent cx="152279" cy="152279"/>
            <wp:effectExtent b="0" l="0" r="0" t="0"/>
            <wp:docPr descr="Orcid ID Logo: A green circle with white letters ID" title="" id="27" name="Picture"/>
            <a:graphic>
              <a:graphicData uri="http://schemas.openxmlformats.org/drawingml/2006/picture">
                <pic:pic>
                  <pic:nvPicPr>
                    <pic:cNvPr descr="_extensions/apaquarto/ORCID-iD_icon-vector.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9"/>
      <w:r>
        <w:t xml:space="preserve"> </w:t>
      </w:r>
      <w:hyperlink r:id="rId30">
        <w:r>
          <w:rPr>
            <w:rStyle w:val="Hyperlink"/>
          </w:rPr>
          <w:t xml:space="preserve">https://orcid.org/0000-0001-9301-1398</w:t>
        </w:r>
      </w:hyperlink>
    </w:p>
    <w:p>
      <w:pPr>
        <w:pStyle w:val="BodyText"/>
      </w:pPr>
      <w:r>
        <w:t xml:space="preserve">Matti Vuorre</w:t>
      </w:r>
      <w:r>
        <w:t xml:space="preserve"> </w:t>
      </w:r>
      <w:bookmarkStart w:id="33" w:name="orchid"/>
      <w:r>
        <w:drawing>
          <wp:inline>
            <wp:extent cx="152279" cy="152279"/>
            <wp:effectExtent b="0" l="0" r="0" t="0"/>
            <wp:docPr descr="Orcid ID Logo: A green circle with white letters ID" title="" id="31" name="Picture"/>
            <a:graphic>
              <a:graphicData uri="http://schemas.openxmlformats.org/drawingml/2006/picture">
                <pic:pic>
                  <pic:nvPicPr>
                    <pic:cNvPr descr="_extensions/apaquarto/ORCID-iD_icon-vector.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3"/>
      <w:r>
        <w:t xml:space="preserve"> </w:t>
      </w:r>
      <w:hyperlink r:id="rId34">
        <w:r>
          <w:rPr>
            <w:rStyle w:val="Hyperlink"/>
          </w:rPr>
          <w:t xml:space="preserve">https://orcid.org/0000-0001-5052-066X</w:t>
        </w:r>
      </w:hyperlink>
    </w:p>
    <w:p>
      <w:pPr>
        <w:pStyle w:val="BodyText"/>
      </w:pPr>
      <w:r>
        <w:t xml:space="preserve">The analyses herein were not preregistered. Data, code, and materials for this manuscript can be found at https://doi.org/10.5281/zenodo.1583059.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5">
        <w:r>
          <w:rPr>
            <w:rStyle w:val="Hyperlink"/>
          </w:rPr>
          <w:t xml:space="preserve">drjasongeller@gmail.com</w:t>
        </w:r>
      </w:hyperlink>
    </w:p>
    <w:p>
      <w:r>
        <w:br w:type="page"/>
      </w:r>
    </w:p>
    <w:bookmarkEnd w:id="36"/>
    <w:bookmarkStart w:id="37"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11177</w:t>
      </w:r>
    </w:p>
    <w:p>
      <w:r>
        <w:br w:type="page"/>
      </w:r>
    </w:p>
    <w:bookmarkEnd w:id="37"/>
    <w:bookmarkStart w:id="41"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nix/store/q893frxy9kjzc70px17r3vww1vxy2h1j-quarto-1.7.34/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1"/>
    <w:bookmarkStart w:id="61"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2"/>
      </w:r>
      <w:r>
        <w:t xml:space="preserve"> </w:t>
      </w:r>
      <w:r>
        <w:t xml:space="preserve">Consequently, a scale that has natural end points of -1,234 and +8,451–or any other end points on the real number line short of infinity—can be modeled using the approaches we describe in this paper.</w:t>
      </w:r>
    </w:p>
    <w:bookmarkStart w:id="45"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3">
        <w:r>
          <w:rPr>
            <w:rStyle w:val="Hyperlink"/>
          </w:rPr>
          <w:t xml:space="preserve">https://github.com/jgeller112/beta_regression_tutorial</w:t>
        </w:r>
      </w:hyperlink>
      <w:r>
        <w:t xml:space="preserve"> </w:t>
      </w:r>
      <w:r>
        <w:t xml:space="preserve">and on Zenodo (https://doi.org/10.5281/zenodo.15830595)</w:t>
      </w:r>
      <w:r>
        <w:t xml:space="preserve"> </w:t>
      </w:r>
      <w:r>
        <w:rPr>
          <w:rStyle w:val="FootnoteReference"/>
        </w:rPr>
        <w:footnoteReference w:id="44"/>
      </w:r>
      <w:r>
        <w:t xml:space="preserve">.</w:t>
      </w:r>
    </w:p>
    <w:bookmarkEnd w:id="45"/>
    <w:bookmarkStart w:id="51"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46"/>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r>
          <m:rPr>
            <m:sty m:val="p"/>
          </m:rPr>
          <m:t>[</m:t>
        </m:r>
        <m:r>
          <m:t>Y</m:t>
        </m:r>
        <m:r>
          <m:rPr>
            <m:sty m:val="p"/>
          </m:rPr>
          <m:t>]</m:t>
        </m:r>
        <m:r>
          <m:rPr>
            <m:sty m:val="p"/>
          </m:rPr>
          <m:t>=</m:t>
        </m:r>
        <m:r>
          <m:t>g</m:t>
        </m:r>
        <m:r>
          <m:rPr>
            <m:sty m:val="p"/>
          </m:rPr>
          <m:t>(</m:t>
        </m:r>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r>
          <m:rPr>
            <m:sty m:val="p"/>
          </m:rPr>
          <m:t>)</m:t>
        </m:r>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0"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48" name="Picture"/>
            <a:graphic>
              <a:graphicData uri="http://schemas.openxmlformats.org/drawingml/2006/picture">
                <pic:pic>
                  <pic:nvPicPr>
                    <pic:cNvPr descr="ms_files/figure-docx/fig-curves-1.png" id="49" name="Picture"/>
                    <pic:cNvPicPr>
                      <a:picLocks noChangeArrowheads="1" noChangeAspect="1"/>
                    </pic:cNvPicPr>
                  </pic:nvPicPr>
                  <pic:blipFill>
                    <a:blip r:embed="rId47"/>
                    <a:stretch>
                      <a:fillRect/>
                    </a:stretch>
                  </pic:blipFill>
                  <pic:spPr bwMode="auto">
                    <a:xfrm>
                      <a:off x="0" y="0"/>
                      <a:ext cx="5504749" cy="2862469"/>
                    </a:xfrm>
                    <a:prstGeom prst="rect">
                      <a:avLst/>
                    </a:prstGeom>
                    <a:noFill/>
                    <a:ln w="9525">
                      <a:noFill/>
                      <a:headEnd/>
                      <a:tailEnd/>
                    </a:ln>
                  </pic:spPr>
                </pic:pic>
              </a:graphicData>
            </a:graphic>
          </wp:inline>
        </w:drawing>
      </w:r>
    </w:p>
    <w:bookmarkEnd w:id="50"/>
    <w:bookmarkEnd w:id="51"/>
    <w:bookmarkStart w:id="53"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2" w:name="eq-beta"/>
      <m:oMathPara>
        <m:oMathParaPr>
          <m:jc m:val="center"/>
        </m:oMathParaPr>
        <m:oMath>
          <m:eqArr>
            <m:e>
              <m:r>
                <m:rPr>
                  <m:sty m:val="p"/>
                </m:rPr>
                <m:t>[</m:t>
              </m:r>
              <m:r>
                <m:t>t</m:t>
              </m:r>
              <m:r>
                <m:rPr>
                  <m:sty m:val="p"/>
                </m:rPr>
                <m:t>]</m:t>
              </m:r>
              <m:r>
                <m:rPr>
                  <m:nor/>
                  <m:sty m:val="p"/>
                </m:rPr>
                <m:t>Shape 1:</m:t>
              </m:r>
              <m:r>
                <m:t>&amp;</m:t>
              </m:r>
              <m:r>
                <m:t>&amp;</m:t>
              </m:r>
              <m:r>
                <m:t>a</m:t>
              </m:r>
              <m:r>
                <m:t>&amp;</m:t>
              </m:r>
              <m:r>
                <m:rPr>
                  <m:sty m:val="p"/>
                </m:rPr>
                <m:t>=</m:t>
              </m:r>
              <m:r>
                <m:t>μ</m:t>
              </m:r>
              <m:r>
                <m:t>ϕ</m:t>
              </m:r>
            </m:e>
            <m:e>
              <m:r>
                <m:rPr>
                  <m:nor/>
                  <m:sty m:val="p"/>
                </m:rPr>
                <m:t>Shape 2:</m:t>
              </m:r>
              <m:r>
                <m:t>&amp;</m:t>
              </m:r>
              <m:r>
                <m:t>&amp;</m:t>
              </m:r>
              <m:r>
                <m:t>b</m:t>
              </m:r>
              <m:r>
                <m:t>&amp;</m:t>
              </m:r>
              <m:r>
                <m:rPr>
                  <m:sty m:val="p"/>
                </m:rPr>
                <m:t>=</m:t>
              </m:r>
              <m:r>
                <m:rPr>
                  <m:sty m:val="p"/>
                </m:rPr>
                <m:t>(</m:t>
              </m:r>
              <m:r>
                <m:t>1</m:t>
              </m:r>
              <m:r>
                <m:rPr>
                  <m:sty m:val="p"/>
                </m:rPr>
                <m:t>−</m:t>
              </m:r>
              <m:r>
                <m:t>μ</m:t>
              </m:r>
              <m:r>
                <m:rPr>
                  <m:sty m:val="p"/>
                </m:rPr>
                <m:t>)</m:t>
              </m:r>
              <m:r>
                <m:t>ϕ</m:t>
              </m:r>
            </m:e>
          </m:eqArr>
          <m:r>
            <m:t>  </m:t>
          </m:r>
          <m:r>
            <m:t>  </m:t>
          </m:r>
          <m:r>
            <m:t>  </m:t>
          </m:r>
          <m:eqArr>
            <m:e>
              <m:r>
                <m:rPr>
                  <m:sty m:val="p"/>
                </m:rPr>
                <m:t>[</m:t>
              </m:r>
              <m:r>
                <m:t>t</m:t>
              </m:r>
              <m:r>
                <m:rPr>
                  <m:sty m:val="p"/>
                </m:rPr>
                <m:t>]</m:t>
              </m:r>
              <m:r>
                <m:rPr>
                  <m:nor/>
                  <m:sty m:val="p"/>
                </m:rPr>
                <m:t>Mean:</m:t>
              </m:r>
              <m:r>
                <m:t>&amp;</m:t>
              </m:r>
              <m:r>
                <m:t>&amp;</m:t>
              </m:r>
              <m:r>
                <m:t>μ</m:t>
              </m:r>
              <m:r>
                <m:t>&amp;</m:t>
              </m:r>
              <m:r>
                <m:rPr>
                  <m:sty m:val="p"/>
                </m:rPr>
                <m:t>=</m:t>
              </m:r>
              <m:f>
                <m:fPr>
                  <m:type m:val="bar"/>
                </m:fPr>
                <m:num>
                  <m:r>
                    <m:t>a</m:t>
                  </m:r>
                </m:num>
                <m:den>
                  <m:r>
                    <m:t>a</m:t>
                  </m:r>
                  <m:r>
                    <m:rPr>
                      <m:sty m:val="p"/>
                    </m:rPr>
                    <m:t>+</m:t>
                  </m:r>
                  <m:r>
                    <m:t>b</m:t>
                  </m:r>
                </m:den>
              </m:f>
            </m:e>
            <m:e>
              <m:r>
                <m:rPr>
                  <m:nor/>
                  <m:sty m:val="p"/>
                </m:rPr>
                <m:t>Precision:</m:t>
              </m:r>
              <m:r>
                <m:t>&amp;</m:t>
              </m:r>
              <m:r>
                <m:t>&amp;</m:t>
              </m:r>
              <m:r>
                <m:t>ϕ</m:t>
              </m:r>
              <m:r>
                <m:t>&amp;</m:t>
              </m:r>
              <m:r>
                <m:rPr>
                  <m:sty m:val="p"/>
                </m:rPr>
                <m:t>=</m:t>
              </m:r>
              <m:r>
                <m:t>a</m:t>
              </m:r>
              <m:r>
                <m:rPr>
                  <m:sty m:val="p"/>
                </m:rPr>
                <m:t>+</m:t>
              </m:r>
              <m:r>
                <m:t>b</m:t>
              </m:r>
            </m:e>
            <m:e>
              <m:r>
                <m:rPr>
                  <m:nor/>
                  <m:sty m:val="p"/>
                </m:rPr>
                <m:t>Variance:</m:t>
              </m:r>
              <m:r>
                <m:t>&amp;</m:t>
              </m:r>
              <m:r>
                <m:t>&amp;</m:t>
              </m:r>
              <m:r>
                <m:t>v</m:t>
              </m:r>
              <m:r>
                <m:t>a</m:t>
              </m:r>
              <m:r>
                <m:t>r</m:t>
              </m:r>
              <m:r>
                <m:t>&amp;</m:t>
              </m:r>
              <m:r>
                <m:rPr>
                  <m:sty m:val="p"/>
                </m:rPr>
                <m:t>=</m:t>
              </m:r>
              <m:f>
                <m:fPr>
                  <m:type m:val="bar"/>
                </m:fPr>
                <m:num>
                  <m:r>
                    <m:t>μ</m:t>
                  </m:r>
                  <m:r>
                    <m:rPr>
                      <m:sty m:val="p"/>
                    </m:rPr>
                    <m:t>⋅</m:t>
                  </m:r>
                  <m:r>
                    <m:rPr>
                      <m:sty m:val="p"/>
                    </m:rPr>
                    <m:t>(</m:t>
                  </m:r>
                  <m:r>
                    <m:t>1</m:t>
                  </m:r>
                  <m:r>
                    <m:rPr>
                      <m:sty m:val="p"/>
                    </m:rPr>
                    <m:t>−</m:t>
                  </m:r>
                  <m:r>
                    <m:t>μ</m:t>
                  </m:r>
                  <m:r>
                    <m:rPr>
                      <m:sty m:val="p"/>
                    </m:rPr>
                    <m:t>)</m:t>
                  </m:r>
                </m:num>
                <m:den>
                  <m:r>
                    <m:t>1</m:t>
                  </m:r>
                  <m:r>
                    <m:rPr>
                      <m:sty m:val="p"/>
                    </m:rPr>
                    <m:t>+</m:t>
                  </m:r>
                  <m:r>
                    <m:t>ϕ</m:t>
                  </m:r>
                </m:den>
              </m:f>
            </m:e>
          </m:eqArr>
          <m:r>
            <m:t>  </m:t>
          </m:r>
          <m:r>
            <m:rPr>
              <m:sty m:val="p"/>
            </m:rPr>
            <m:t>(</m:t>
          </m:r>
          <m:r>
            <m:t>1</m:t>
          </m:r>
          <m:r>
            <m:rPr>
              <m:sty m:val="p"/>
            </m:rPr>
            <m:t>)</m:t>
          </m:r>
        </m:oMath>
      </m:oMathPara>
      <w:bookmarkEnd w:id="52"/>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r>
          <m:rPr>
            <m:sty m:val="p"/>
          </m:rPr>
          <m:t>(</m:t>
        </m:r>
        <m:r>
          <m:t>μ</m:t>
        </m:r>
        <m:r>
          <m:rPr>
            <m:sty m:val="p"/>
          </m:rPr>
          <m:t>)</m:t>
        </m:r>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 “successes” and “failures.” Instead, the logit transform here simply maps the mean of the distribution to the real line. 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Similarly, the strictly positive dispersion parameter is usually modeled through a log link function, ensuring it remains positive.</w:t>
      </w:r>
    </w:p>
    <w:p>
      <w:pPr>
        <w:pStyle w:val="BodyText"/>
      </w:pPr>
      <w:r>
        <w:t xml:space="preserve">By accounting for the observations’ natural limits and non-constant variance, the beta distribution is useful in psychology where outcomes like performance rates or response scales frequently exhibit these features.</w:t>
      </w:r>
    </w:p>
    <w:bookmarkEnd w:id="53"/>
    <w:bookmarkStart w:id="60"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4"/>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5"/>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or weakly informative in some cases)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positive or negative. When a uniform prior is used (all values equally likely in the prior), pds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59"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7" name="Picture"/>
            <a:graphic>
              <a:graphicData uri="http://schemas.openxmlformats.org/drawingml/2006/picture">
                <pic:pic>
                  <pic:nvPicPr>
                    <pic:cNvPr descr="ms_files/figure-docx/fig-p-value-pd-comp-1.png" id="58" name="Picture"/>
                    <pic:cNvPicPr>
                      <a:picLocks noChangeArrowheads="1" noChangeAspect="1"/>
                    </pic:cNvPicPr>
                  </pic:nvPicPr>
                  <pic:blipFill>
                    <a:blip r:embed="rId56"/>
                    <a:stretch>
                      <a:fillRect/>
                    </a:stretch>
                  </pic:blipFill>
                  <pic:spPr bwMode="auto">
                    <a:xfrm>
                      <a:off x="0" y="0"/>
                      <a:ext cx="5504749" cy="4403799"/>
                    </a:xfrm>
                    <a:prstGeom prst="rect">
                      <a:avLst/>
                    </a:prstGeom>
                    <a:noFill/>
                    <a:ln w="9525">
                      <a:noFill/>
                      <a:headEnd/>
                      <a:tailEnd/>
                    </a:ln>
                  </pic:spPr>
                </pic:pic>
              </a:graphicData>
            </a:graphic>
          </wp:inline>
        </w:drawing>
      </w:r>
    </w:p>
    <w:bookmarkEnd w:id="59"/>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0"/>
    <w:bookmarkEnd w:id="61"/>
    <w:bookmarkStart w:id="154" w:name="beta-regression-tutorial"/>
    <w:p>
      <w:pPr>
        <w:pStyle w:val="Heading1"/>
      </w:pPr>
      <w:r>
        <w:t xml:space="preserve">Beta Regression Tutorial</w:t>
      </w:r>
    </w:p>
    <w:bookmarkStart w:id="64"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ninety-six participants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2" w:name="lst-data"/>
          <w:p>
            <w:pPr>
              <w:jc w:val="center"/>
            </w:pPr>
            <w:pPr>
              <w:jc w:val="start"/>
              <w:spacing w:before="200"/>
              <w:pStyle w:val="ImageCaption"/>
            </w:pPr>
            <w:r>
              <w:t xml:space="preserve">Listing 1: Data needed to run examples</w:t>
            </w:r>
          </w:p>
          <w:p>
            <w:pPr>
              <w:pStyle w:val="SourceCode"/>
              <w:jc w:val="center"/>
            </w:pPr>
            <w:r>
              <w:rPr>
                <w:rStyle w:val="CommentTok"/>
              </w:rPr>
              <w:t xml:space="preserve"># get data here from project folder</w:t>
            </w:r>
            <w:r>
              <w:br/>
            </w:r>
            <w:r>
              <w:rPr>
                <w:rStyle w:val="NormalTok"/>
              </w:rPr>
              <w:t xml:space="preserve">fluency_data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"data"</w:t>
            </w:r>
            <w:r>
              <w:rPr>
                <w:rStyle w:val="NormalTok"/>
              </w:rPr>
              <w:t xml:space="preserve">, </w:t>
            </w:r>
            <w:r>
              <w:rPr>
                <w:rStyle w:val="StringTok"/>
              </w:rPr>
              <w:t xml:space="preserve">"fluency_data.csv"</w:t>
            </w:r>
            <w:r>
              <w:rPr>
                <w:rStyle w:val="NormalTok"/>
              </w:rPr>
              <w:t xml:space="preserve">))</w:t>
            </w:r>
          </w:p>
          <w:bookmarkEnd w:id="62"/>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assume normally distributed residual errors.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3"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3"/>
    <w:bookmarkEnd w:id="64"/>
    <w:bookmarkStart w:id="83"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8"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6" name="Picture"/>
            <a:graphic>
              <a:graphicData uri="http://schemas.openxmlformats.org/drawingml/2006/picture">
                <pic:pic>
                  <pic:nvPicPr>
                    <pic:cNvPr descr="ms_files/figure-docx/fig-flu1-1.png" id="67" name="Picture"/>
                    <pic:cNvPicPr>
                      <a:picLocks noChangeArrowheads="1" noChangeAspect="1"/>
                    </pic:cNvPicPr>
                  </pic:nvPicPr>
                  <pic:blipFill>
                    <a:blip r:embed="rId65"/>
                    <a:stretch>
                      <a:fillRect/>
                    </a:stretch>
                  </pic:blipFill>
                  <pic:spPr bwMode="auto">
                    <a:xfrm>
                      <a:off x="0" y="0"/>
                      <a:ext cx="5504749" cy="4403799"/>
                    </a:xfrm>
                    <a:prstGeom prst="rect">
                      <a:avLst/>
                    </a:prstGeom>
                    <a:noFill/>
                    <a:ln w="9525">
                      <a:noFill/>
                      <a:headEnd/>
                      <a:tailEnd/>
                    </a:ln>
                  </pic:spPr>
                </pic:pic>
              </a:graphicData>
            </a:graphic>
          </wp:inline>
        </w:drawing>
      </w:r>
    </w:p>
    <w:bookmarkEnd w:id="68"/>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2" w:name="regression-model"/>
    <w:p>
      <w:pPr>
        <w:pStyle w:val="Heading3"/>
      </w:pPr>
      <w:r>
        <w:t xml:space="preserve">Regression Model</w:t>
      </w:r>
    </w:p>
    <w:p>
      <w:pPr>
        <w:pStyle w:val="FirstParagraph"/>
      </w:pPr>
      <w:r>
        <w:t xml:space="preserve">We first start by loading the {brms}</w:t>
      </w:r>
      <w:r>
        <w:t xml:space="preserve"> </w:t>
      </w:r>
      <w:r>
        <w:t xml:space="preserve">(Bürkner, 2017)</w:t>
      </w:r>
      <w:r>
        <w:t xml:space="preserve"> </w:t>
      </w:r>
      <w:r>
        <w:t xml:space="preserve">and {cmdstanr}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 cmdstanr 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69"/>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0" w:name="lst-loadbrms"/>
          <w:p>
            <w:pPr>
              <w:jc w:val="center"/>
            </w:pPr>
            <w:pPr>
              <w:jc w:val="start"/>
              <w:spacing w:before="200"/>
              <w:pStyle w:val="ImageCaption"/>
            </w:pPr>
            <w:r>
              <w:t xml:space="preserve">Listing 2: Load the {brms} and {cmdstanr} packages</w:t>
            </w:r>
          </w:p>
          <w:p>
            <w:pPr>
              <w:pStyle w:val="SourceCode"/>
              <w:jc w:val="center"/>
            </w:pPr>
            <w:r>
              <w:rPr>
                <w:rStyle w:val="FunctionTok"/>
              </w:rPr>
              <w:t xml:space="preserve">library</w:t>
            </w:r>
            <w:r>
              <w:rPr>
                <w:rStyle w:val="NormalTok"/>
              </w:rPr>
              <w:t xml:space="preserve">(brms)</w:t>
            </w:r>
            <w:r>
              <w:br/>
            </w:r>
            <w:r>
              <w:rPr>
                <w:rStyle w:val="FunctionTok"/>
              </w:rPr>
              <w:t xml:space="preserve">library</w:t>
            </w:r>
            <w:r>
              <w:rPr>
                <w:rStyle w:val="NormalTok"/>
              </w:rPr>
              <w:t xml:space="preserve">(cmdstanr)</w:t>
            </w:r>
          </w:p>
          <w:bookmarkEnd w:id="70"/>
        </w:tc>
      </w:tr>
    </w:tbl>
    <w:tbl>
      <w:tblPr>
        <w:tblStyle w:val="Table"/>
        <w:tblW w:type="pct" w:w="5000"/>
        <w:tblLayout w:type="fixed"/>
        <w:tblLook w:firstRow="0" w:lastRow="0" w:firstColumn="0" w:lastColumn="0" w:noHBand="0" w:noVBand="0" w:val="0000"/>
      </w:tblPr>
      <w:tblGrid>
        <w:gridCol w:w="7920"/>
      </w:tblGrid>
      <w:tr>
        <w:tc>
          <w:tcPr/>
          <w:bookmarkStart w:id="71" w:name="lst-gauss"/>
          <w:p>
            <w:pPr>
              <w:jc w:val="center"/>
            </w:pPr>
            <w:pPr>
              <w:jc w:val="start"/>
              <w:spacing w:before="200"/>
              <w:pStyle w:val="ImageCaption"/>
            </w:pPr>
            <w:r>
              <w:t xml:space="preserve">Listing 3: Fitting a gaussian model with brm().</w:t>
            </w:r>
          </w:p>
          <w:p>
            <w:pPr>
              <w:pStyle w:val="SourceCode"/>
              <w:jc w:val="center"/>
            </w:pPr>
            <w:r>
              <w:rPr>
                <w:rStyle w:val="NormalTok"/>
              </w:rPr>
              <w:t xml:space="preserve">bayes_reg_model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"model_reg_bayes"</w:t>
            </w:r>
            <w:r>
              <w:rPr>
                <w:rStyle w:val="NormalTok"/>
              </w:rPr>
              <w:t xml:space="preserve">)</w:t>
            </w:r>
            <w:r>
              <w:br/>
            </w:r>
            <w:r>
              <w:rPr>
                <w:rStyle w:val="NormalTok"/>
              </w:rPr>
              <w:t xml:space="preserve">)</w:t>
            </w:r>
          </w:p>
          <w:bookmarkEnd w:id="71"/>
        </w:tc>
      </w:tr>
    </w:tbl>
    <w:p>
      <w:pPr>
        <w:pStyle w:val="FirstParagraph"/>
      </w:pPr>
      <w:r>
        <w:t xml:space="preserve">We fit the model using the</w:t>
      </w:r>
      <w:r>
        <w:t xml:space="preserve"> </w:t>
      </w:r>
      <w:r>
        <w:rPr>
          <w:rStyle w:val="VerbatimChar"/>
        </w:rPr>
        <w:t xml:space="preserve">brm()</w:t>
      </w:r>
      <w:r>
        <w:t xml:space="preserve"> </w:t>
      </w:r>
      <w:r>
        <w:t xml:space="preserve">function from the {brms} 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 {brms},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0.256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-0.001 to 0.164.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3783     2920</w:t>
      </w:r>
      <w:r>
        <w:br/>
      </w:r>
      <w:r>
        <w:rPr>
          <w:rStyle w:val="VerbatimChar"/>
        </w:rPr>
        <w:t xml:space="preserve">FluencyFluent     0.08      0.04    -0.00     0.16 1.00     3684     3009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3363     2720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w:t>
      </w:r>
    </w:p>
    <w:p>
      <w:pPr>
        <w:pStyle w:val="BodyText"/>
      </w:pPr>
      <w:r>
        <w:t xml:space="preserve">Importantly, pd does not indicate whether an effect is meaningfully different from a point value—it only reflects the proportion of the posterior in one direction. To address questions of practical significance, readers can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 {brms}, the package determines a ROPE based on the data (roughly reflecting “negligible” effects), but these defaults should be used cautiously. The choice of ROPE should always be guided by theoretical considerations, previous research, and the substantive context of the study. In</w:t>
      </w:r>
      <w:r>
        <w:t xml:space="preserve"> </w:t>
      </w:r>
      <w:hyperlink w:anchor="lst-ropebrms">
        <w:r>
          <w:rPr>
            <w:rStyle w:val="Hyperlink"/>
          </w:rPr>
          <w:t xml:space="preserve">Listing 4</w:t>
        </w:r>
      </w:hyperlink>
      <w:r>
        <w:t xml:space="preserve">, we show how to compute this using {bayestestR}. Running the function with default settings suggests that 6% lies within the default ROPE (indicating the effect is larger than .02) (see</w:t>
      </w:r>
      <w:r>
        <w:t xml:space="preserve"> </w:t>
      </w:r>
      <w:hyperlink w:anchor="fig-rope">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NormalTok"/>
              </w:rPr>
              <w:t xml:space="preserve">brms_rope </w:t>
            </w:r>
            <w:r>
              <w:rPr>
                <w:rStyle w:val="OtherTok"/>
              </w:rPr>
              <w:t xml:space="preserve">&lt;-</w:t>
            </w:r>
            <w:r>
              <w:rPr>
                <w:rStyle w:val="NormalTok"/>
              </w:rPr>
              <w:t xml:space="preserve"> bayestestR</w:t>
            </w:r>
            <w:r>
              <w:rPr>
                <w:rStyle w:val="SpecialCharTok"/>
              </w:rPr>
              <w:t xml:space="preserve">::</w:t>
            </w:r>
            <w:r>
              <w:rPr>
                <w:rStyle w:val="FunctionTok"/>
              </w:rPr>
              <w:t xml:space="preserve">rope</w:t>
            </w:r>
            <w:r>
              <w:rPr>
                <w:rStyle w:val="NormalTok"/>
              </w:rPr>
              <w:t xml:space="preserve">(bayes_reg_model, </w:t>
            </w:r>
            <w:r>
              <w:rPr>
                <w:rStyle w:val="AttributeTok"/>
              </w:rPr>
              <w:t xml:space="preserve">ci =</w:t>
            </w:r>
            <w:r>
              <w:rPr>
                <w:rStyle w:val="NormalTok"/>
              </w:rPr>
              <w:t xml:space="preserve"> .</w:t>
            </w:r>
            <w:r>
              <w:rPr>
                <w:rStyle w:val="DecValTok"/>
              </w:rPr>
              <w:t xml:space="preserve">95</w:t>
            </w:r>
            <w:r>
              <w:rPr>
                <w:rStyle w:val="NormalTok"/>
              </w:rPr>
              <w:t xml:space="preserve">, </w:t>
            </w:r>
            <w:r>
              <w:rPr>
                <w:rStyle w:val="AttributeTok"/>
              </w:rPr>
              <w:t xml:space="preserve">ci_method =</w:t>
            </w:r>
            <w:r>
              <w:rPr>
                <w:rStyle w:val="NormalTok"/>
              </w:rPr>
              <w:t xml:space="preserve"> </w:t>
            </w:r>
            <w:r>
              <w:rPr>
                <w:rStyle w:val="StringTok"/>
              </w:rPr>
              <w:t xml:space="preserve">"ETI"</w:t>
            </w:r>
            <w:r>
              <w:rPr>
                <w:rStyle w:val="NormalTok"/>
              </w:rPr>
              <w:t xml:space="preserve">)</w:t>
            </w:r>
          </w:p>
          <w:bookmarkEnd w:id="72"/>
        </w:tc>
      </w:tr>
    </w:tbl>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homoskedasticity.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produces</w:t>
      </w:r>
      <w:r>
        <w:t xml:space="preserve"> </w:t>
      </w:r>
      <w:hyperlink w:anchor="fig-reg-assump">
        <w:r>
          <w:rPr>
            <w:rStyle w:val="Hyperlink"/>
          </w:rPr>
          <w:t xml:space="preserve">Figure 5</w:t>
        </w:r>
      </w:hyperlink>
      <w:r>
        <w:t xml:space="preserve">. We can see some issues with our model.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 {easystats} package .</w:t>
            </w:r>
          </w:p>
          <w:p>
            <w:pPr>
              <w:pStyle w:val="SourceCode"/>
              <w:jc w:val="center"/>
            </w:pPr>
            <w:r>
              <w:rPr>
                <w:rStyle w:val="FunctionTok"/>
              </w:rPr>
              <w:t xml:space="preserve">check_model</w:t>
            </w:r>
            <w:r>
              <w:rPr>
                <w:rStyle w:val="NormalTok"/>
              </w:rPr>
              <w:t xml:space="preserve">(bayes_reg_model, </w:t>
            </w:r>
            <w:r>
              <w:rPr>
                <w:rStyle w:val="AttributeTok"/>
              </w:rPr>
              <w:t xml:space="preserve">check =</w:t>
            </w:r>
            <w:r>
              <w:rPr>
                <w:rStyle w:val="NormalTok"/>
              </w:rPr>
              <w:t xml:space="preserve"> </w:t>
            </w:r>
            <w:r>
              <w:rPr>
                <w:rStyle w:val="FunctionTok"/>
              </w:rPr>
              <w:t xml:space="preserve">c</w:t>
            </w:r>
            <w:r>
              <w:rPr>
                <w:rStyle w:val="NormalTok"/>
              </w:rPr>
              <w:t xml:space="preserve">(</w:t>
            </w:r>
            <w:r>
              <w:rPr>
                <w:rStyle w:val="StringTok"/>
              </w:rPr>
              <w:t xml:space="preserve">"homogeneity"</w:t>
            </w:r>
            <w:r>
              <w:rPr>
                <w:rStyle w:val="NormalTok"/>
              </w:rPr>
              <w:t xml:space="preserve">, </w:t>
            </w:r>
            <w:r>
              <w:rPr>
                <w:rStyle w:val="StringTok"/>
              </w:rPr>
              <w:t xml:space="preserve">"qq"</w:t>
            </w:r>
            <w:r>
              <w:rPr>
                <w:rStyle w:val="NormalTok"/>
              </w:rPr>
              <w:t xml:space="preserve">))</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model-predicted values and plotting them against the observed data. Ideally, the predicted values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predicted accuracy values are negative.</w:t>
      </w:r>
    </w:p>
    <w:bookmarkEnd w:id="82"/>
    <w:bookmarkEnd w:id="83"/>
    <w:bookmarkStart w:id="107" w:name="distributional-regression---beta"/>
    <w:p>
      <w:pPr>
        <w:pStyle w:val="Heading2"/>
      </w:pPr>
      <w:r>
        <w:t xml:space="preserve">Distributional Regression - Beta</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Alternatively, we can address these issues directly by fitting distributional models</w:t>
      </w:r>
      <w:r>
        <w:t xml:space="preserve"> </w:t>
      </w:r>
      <w:r>
        <w:t xml:space="preserve">(Kneib et al., 2023; Kruschke, 2013)</w:t>
      </w:r>
      <w:r>
        <w:t xml:space="preserve">. A key advantage of distributional models is that they are not limited to modeling only the mean or median of the outcome, but can also model parameters such as the variance (or other shape parameters) as functions of predictors. This allows examining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 {brms}. In {brms},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 {brms} (</w:t>
      </w:r>
      <w:hyperlink w:anchor="lst-beta01">
        <w:r>
          <w:rPr>
            <w:rStyle w:val="Hyperlink"/>
          </w:rPr>
          <w:t xml:space="preserve">Listing 6</w:t>
        </w:r>
      </w:hyperlink>
      <w:r>
        <w:t xml:space="preserve">). We specify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accuracy as a function of fluency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 “nudged”.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4" w:name="lst-beta01"/>
          <w:p>
            <w:pPr>
              <w:jc w:val="center"/>
            </w:pPr>
            <w:pPr>
              <w:jc w:val="start"/>
              <w:spacing w:before="200"/>
              <w:pStyle w:val="ImageCaption"/>
            </w:pPr>
            <w:r>
              <w:t xml:space="preserve">Listing 6: Fitting a beta model without 0s and 1s in brm().</w:t>
            </w:r>
          </w:p>
          <w:p>
            <w:pPr>
              <w:pStyle w:val="SourceCode"/>
              <w:jc w:val="center"/>
            </w:pPr>
            <w:r>
              <w:rPr>
                <w:rStyle w:val="CommentTok"/>
              </w:rPr>
              <w:t xml:space="preserve"># set up model formual</w:t>
            </w:r>
            <w:r>
              <w:br/>
            </w:r>
            <w:r>
              <w:rPr>
                <w:rStyle w:val="NormalTok"/>
              </w:rPr>
              <w:t xml:space="preserve">model_beta_bayes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fit mu model</w:t>
            </w:r>
            <w:r>
              <w:br/>
            </w:r>
            <w:r>
              <w:rPr>
                <w:rStyle w:val="NormalTok"/>
              </w:rPr>
              <w:t xml:space="preserve">  phi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fit phi model</w:t>
            </w:r>
            <w:r>
              <w:br/>
            </w:r>
            <w:r>
              <w:rPr>
                <w:rStyle w:val="NormalTok"/>
              </w:rPr>
              <w:t xml:space="preserve">)</w:t>
            </w:r>
            <w:r>
              <w:br/>
            </w:r>
            <w:r>
              <w:br/>
            </w:r>
            <w:r>
              <w:rPr>
                <w:rStyle w:val="CommentTok"/>
              </w:rPr>
              <w:t xml:space="preserve"># transform 0 to 0.1 and 1 to .99</w:t>
            </w:r>
            <w:r>
              <w:br/>
            </w:r>
            <w:r>
              <w:rPr>
                <w:rStyle w:val="NormalTok"/>
              </w:rPr>
              <w:t xml:space="preserve">data_beta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Accuracy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beta_brms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"model_beta_bayes_reg_01"</w:t>
            </w:r>
            <w:r>
              <w:rPr>
                <w:rStyle w:val="NormalTok"/>
              </w:rPr>
              <w:t xml:space="preserve">)</w:t>
            </w:r>
            <w:r>
              <w:br/>
            </w:r>
            <w:r>
              <w:rPr>
                <w:rStyle w:val="NormalTok"/>
              </w:rPr>
              <w:t xml:space="preserve">)</w:t>
            </w:r>
          </w:p>
          <w:bookmarkEnd w:id="84"/>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linear on the logit-scale, but not on the raw accuracy scale.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5" w:name="lst-betadis"/>
          <w:p>
            <w:pPr>
              <w:jc w:val="center"/>
            </w:pPr>
            <w:pPr>
              <w:jc w:val="start"/>
              <w:spacing w:before="200"/>
              <w:pStyle w:val="ImageCaption"/>
            </w:pPr>
            <w:r>
              <w:t xml:space="preserve">Listing 7: Fitting beta model with dispersion.</w:t>
            </w:r>
          </w:p>
          <w:p>
            <w:pPr>
              <w:pStyle w:val="SourceCode"/>
              <w:jc w:val="center"/>
            </w:pPr>
            <w:r>
              <w:rPr>
                <w:rStyle w:val="NormalTok"/>
              </w:rPr>
              <w:t xml:space="preserve">model_beta_bayes_disp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Model of the mean</w:t>
            </w:r>
            <w:r>
              <w:br/>
            </w:r>
            <w:r>
              <w:rPr>
                <w:rStyle w:val="NormalTok"/>
              </w:rPr>
              <w:t xml:space="preserve">  phi </w:t>
            </w:r>
            <w:r>
              <w:rPr>
                <w:rStyle w:val="SpecialCharTok"/>
              </w:rPr>
              <w:t xml:space="preserve">~</w:t>
            </w:r>
            <w:r>
              <w:rPr>
                <w:rStyle w:val="NormalTok"/>
              </w:rPr>
              <w:t xml:space="preserve"> Fluency </w:t>
            </w:r>
            <w:r>
              <w:rPr>
                <w:rStyle w:val="CommentTok"/>
              </w:rPr>
              <w:t xml:space="preserve"># Model of the precision</w:t>
            </w:r>
            <w:r>
              <w:br/>
            </w:r>
            <w:r>
              <w:rPr>
                <w:rStyle w:val="NormalTok"/>
              </w:rPr>
              <w:t xml:space="preserve">)</w:t>
            </w:r>
            <w:r>
              <w:br/>
            </w:r>
            <w:r>
              <w:br/>
            </w:r>
            <w:r>
              <w:rPr>
                <w:rStyle w:val="NormalTok"/>
              </w:rPr>
              <w:t xml:space="preserve">beta_brms_dis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model_beta_bayes_disp,</w:t>
            </w:r>
            <w:r>
              <w:br/>
            </w:r>
            <w:r>
              <w:rPr>
                <w:rStyle w:val="NormalTok"/>
              </w:rPr>
              <w:t xml:space="preserve">  </w:t>
            </w:r>
            <w:r>
              <w:rPr>
                <w:rStyle w:val="AttributeTok"/>
              </w:rPr>
              <w:t xml:space="preserve">data =</w:t>
            </w:r>
            <w:r>
              <w:rPr>
                <w:rStyle w:val="NormalTok"/>
              </w:rPr>
              <w:t xml:space="preserve"> data_beta,</w:t>
            </w:r>
            <w:r>
              <w:br/>
            </w:r>
            <w:r>
              <w:rPr>
                <w:rStyle w:val="NormalTok"/>
              </w:rPr>
              <w:t xml:space="preserve">  </w:t>
            </w:r>
            <w:r>
              <w:rPr>
                <w:rStyle w:val="AttributeTok"/>
              </w:rPr>
              <w:t xml:space="preserve">family =</w:t>
            </w:r>
            <w:r>
              <w:rPr>
                <w:rStyle w:val="NormalTok"/>
              </w:rPr>
              <w:t xml:space="preserve"> </w:t>
            </w:r>
            <w:r>
              <w:rPr>
                <w:rStyle w:val="FunctionTok"/>
              </w:rPr>
              <w:t xml:space="preserve">Beta</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"model_beta_bayes_dis_run01"</w:t>
            </w:r>
            <w:r>
              <w:rPr>
                <w:rStyle w:val="NormalTok"/>
              </w:rPr>
              <w:t xml:space="preserve">)</w:t>
            </w:r>
            <w:r>
              <w:br/>
            </w:r>
            <w:r>
              <w:rPr>
                <w:rStyle w:val="NormalTok"/>
              </w:rPr>
              <w:t xml:space="preserve">)</w:t>
            </w:r>
          </w:p>
          <w:bookmarkEnd w:id="85"/>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r>
              <m:rPr>
                <m:sty m:val="p"/>
              </m:rPr>
              <m:t>(</m:t>
            </m:r>
            <m:r>
              <m:t>ϕ</m:t>
            </m:r>
            <m:r>
              <m:rPr>
                <m:sty m:val="p"/>
              </m:rPr>
              <m:t>)</m:t>
            </m:r>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r>
              <m:rPr>
                <m:sty m:val="p"/>
              </m:rPr>
              <m:t>(</m:t>
            </m:r>
            <m:r>
              <m:t>ϕ</m:t>
            </m:r>
            <m:r>
              <m:rPr>
                <m:sty m:val="p"/>
              </m:rPr>
              <m:t>)</m:t>
            </m:r>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r>
                    <m:rPr>
                      <m:sty m:val="p"/>
                    </m:rPr>
                    <m:t>(</m:t>
                  </m:r>
                  <m:r>
                    <m:t>ϕ</m:t>
                  </m:r>
                  <m:r>
                    <m:rPr>
                      <m:sty m:val="p"/>
                    </m:rPr>
                    <m:t>)</m:t>
                  </m:r>
                </m:sup>
              </m:sSubSup>
              <m:r>
                <m:rPr>
                  <m:sty m:val="p"/>
                </m:rPr>
                <m:t>+</m:t>
              </m:r>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The coefficient</w:t>
      </w:r>
      <w:r>
        <w:t xml:space="preserve"> </w:t>
      </w:r>
      <m:oMath>
        <m:sSubSup>
          <m:e>
            <m:r>
              <m:t>β</m:t>
            </m:r>
          </m:e>
          <m:sub>
            <m:r>
              <m:rPr>
                <m:nor/>
                <m:sty m:val="p"/>
              </m:rPr>
              <m:t>Fluency</m:t>
            </m:r>
          </m:sub>
          <m:sup>
            <m:r>
              <m:rPr>
                <m:sty m:val="p"/>
              </m:rPr>
              <m:t>(</m:t>
            </m:r>
            <m:r>
              <m:t>ϕ</m:t>
            </m:r>
            <m:r>
              <m:rPr>
                <m:sty m:val="p"/>
              </m:rPr>
              <m:t>)</m:t>
            </m:r>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m:t>
                  </m:r>
                </m:sub>
                <m:sup>
                  <m:r>
                    <m:rPr>
                      <m:sty m:val="p"/>
                    </m:rPr>
                    <m:t>(</m:t>
                  </m:r>
                  <m:r>
                    <m:t>ϕ</m:t>
                  </m:r>
                  <m:r>
                    <m:rPr>
                      <m:sty m:val="p"/>
                    </m:rPr>
                    <m:t>)</m:t>
                  </m:r>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m:t>
            </m:r>
          </m:sub>
          <m:sup>
            <m:r>
              <m:rPr>
                <m:sty m:val="p"/>
              </m:rPr>
              <m:t>(</m:t>
            </m:r>
            <m:r>
              <m:t>ϕ</m:t>
            </m:r>
            <m:r>
              <m:rPr>
                <m:sty m:val="p"/>
              </m:rPr>
              <m:t>)</m:t>
            </m:r>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substantive inferences we might make about the coefficients. The inclusion of dispersion in the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86"/>
      </w:r>
    </w:p>
    <w:bookmarkStart w:id="90"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88" name="Picture"/>
            <a:graphic>
              <a:graphicData uri="http://schemas.openxmlformats.org/drawingml/2006/picture">
                <pic:pic>
                  <pic:nvPicPr>
                    <pic:cNvPr descr="ms_files/figure-docx/fig-plt-diff-1.png" id="89" name="Picture"/>
                    <pic:cNvPicPr>
                      <a:picLocks noChangeArrowheads="1" noChangeAspect="1"/>
                    </pic:cNvPicPr>
                  </pic:nvPicPr>
                  <pic:blipFill>
                    <a:blip r:embed="rId87"/>
                    <a:stretch>
                      <a:fillRect/>
                    </a:stretch>
                  </pic:blipFill>
                  <pic:spPr bwMode="auto">
                    <a:xfrm>
                      <a:off x="0" y="0"/>
                      <a:ext cx="5504749" cy="4403799"/>
                    </a:xfrm>
                    <a:prstGeom prst="rect">
                      <a:avLst/>
                    </a:prstGeom>
                    <a:noFill/>
                    <a:ln w="9525">
                      <a:noFill/>
                      <a:headEnd/>
                      <a:tailEnd/>
                    </a:ln>
                  </pic:spPr>
                </pic:pic>
              </a:graphicData>
            </a:graphic>
          </wp:inline>
        </w:drawing>
      </w:r>
    </w:p>
    <w:bookmarkEnd w:id="90"/>
    <w:bookmarkStart w:id="100" w:name="predicted-probabilities"/>
    <w:p>
      <w:pPr>
        <w:pStyle w:val="Heading3"/>
      </w:pPr>
      <w:r>
        <w:t xml:space="preserve">Predicted Probabilities</w:t>
      </w:r>
    </w:p>
    <w:p>
      <w:pPr>
        <w:pStyle w:val="FirstParagraph"/>
      </w:pPr>
      <w:r>
        <w:t xml:space="preserve">Parameter estimates can be difficult to interpret, and researchers can instead discuss effects on the actual outcome scale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easier to interpret.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1" w:name="lst-me"/>
          <w:p>
            <w:pPr>
              <w:jc w:val="center"/>
            </w:pPr>
            <w:pPr>
              <w:jc w:val="start"/>
              <w:spacing w:before="200"/>
              <w:pStyle w:val="ImageCaption"/>
            </w:pPr>
            <w:r>
              <w:t xml:space="preserve">Listing 8: Load the {marginaleffects} package.</w:t>
            </w:r>
          </w:p>
          <w:p>
            <w:pPr>
              <w:pStyle w:val="SourceCode"/>
              <w:jc w:val="center"/>
            </w:pPr>
            <w:r>
              <w:rPr>
                <w:rStyle w:val="FunctionTok"/>
              </w:rPr>
              <w:t xml:space="preserve">library</w:t>
            </w:r>
            <w:r>
              <w:rPr>
                <w:rStyle w:val="NormalTok"/>
              </w:rPr>
              <w:t xml:space="preserve">(marginaleffects)</w:t>
            </w:r>
            <w:r>
              <w:br/>
            </w:r>
            <w:r>
              <w:rPr>
                <w:rStyle w:val="FunctionTok"/>
              </w:rPr>
              <w:t xml:space="preserve">options</w:t>
            </w:r>
            <w:r>
              <w:rPr>
                <w:rStyle w:val="NormalTok"/>
              </w:rPr>
              <w:t xml:space="preserve">(</w:t>
            </w:r>
            <w:r>
              <w:rPr>
                <w:rStyle w:val="AttributeTok"/>
              </w:rPr>
              <w:t xml:space="preserve">marginaleffects_posterior_center =</w:t>
            </w:r>
            <w:r>
              <w:rPr>
                <w:rStyle w:val="NormalTok"/>
              </w:rPr>
              <w:t xml:space="preserve"> mean) </w:t>
            </w:r>
            <w:r>
              <w:rPr>
                <w:rStyle w:val="CommentTok"/>
              </w:rPr>
              <w:t xml:space="preserve"># make sure returns mean</w:t>
            </w:r>
          </w:p>
          <w:bookmarkEnd w:id="91"/>
        </w:tc>
      </w:tr>
    </w:tbl>
    <w:tbl>
      <w:tblPr>
        <w:tblStyle w:val="Table"/>
        <w:tblW w:type="pct" w:w="5000"/>
        <w:tblLayout w:type="fixed"/>
        <w:tblLook w:firstRow="0" w:lastRow="0" w:firstColumn="0" w:lastColumn="0" w:noHBand="0" w:noVBand="0" w:val="0000"/>
      </w:tblPr>
      <w:tblGrid>
        <w:gridCol w:w="7920"/>
      </w:tblGrid>
      <w:tr>
        <w:tc>
          <w:tcPr/>
          <w:bookmarkStart w:id="92"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FunctionTok"/>
              </w:rPr>
              <w:t xml:space="preserve">avg_predictions</w:t>
            </w:r>
            <w:r>
              <w:rPr>
                <w:rStyle w:val="NormalTok"/>
              </w:rPr>
              <w:t xml:space="preserve">(</w:t>
            </w:r>
            <w:r>
              <w:br/>
            </w:r>
            <w:r>
              <w:rPr>
                <w:rStyle w:val="NormalTok"/>
              </w:rPr>
              <w:t xml:space="preserve">  beta_brms,</w:t>
            </w:r>
            <w:r>
              <w:br/>
            </w:r>
            <w:r>
              <w:rPr>
                <w:rStyle w:val="NormalTok"/>
              </w:rPr>
              <w:t xml:space="preserve">  </w:t>
            </w:r>
            <w:r>
              <w:rPr>
                <w:rStyle w:val="CommentTok"/>
              </w:rPr>
              <w:t xml:space="preserve"># need to specify the levels of the categorical predictor</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br/>
            </w:r>
            <w:r>
              <w:rPr>
                <w:rStyle w:val="NormalTok"/>
              </w:rPr>
              <w:t xml:space="preserve">)</w:t>
            </w:r>
          </w:p>
          <w:bookmarkEnd w:id="92"/>
        </w:tc>
      </w:tr>
    </w:tbl>
    <w:bookmarkStart w:id="93"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[0.248, 0.351]</w:t>
            </w:r>
          </w:p>
        </w:tc>
      </w:tr>
      <w:tr>
        <w:tc>
          <w:tcPr/>
          <w:p>
            <w:pPr>
              <w:pStyle w:val="Compact"/>
            </w:pPr>
            <w:r>
              <w:t xml:space="preserve">Fluent</w:t>
            </w:r>
          </w:p>
        </w:tc>
        <w:tc>
          <w:tcPr/>
          <w:p>
            <w:pPr>
              <w:pStyle w:val="Compact"/>
            </w:pPr>
            <w:r>
              <w:t xml:space="preserve">0.353</w:t>
            </w:r>
          </w:p>
        </w:tc>
        <w:tc>
          <w:tcPr/>
          <w:p>
            <w:pPr>
              <w:pStyle w:val="Compact"/>
            </w:pPr>
            <w:r>
              <w:t xml:space="preserve">[0.3, 0.407]</w:t>
            </w:r>
          </w:p>
        </w:tc>
      </w:tr>
    </w:tbl>
    <w:bookmarkEnd w:id="93"/>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NormalTok"/>
              </w:rPr>
              <w:t xml:space="preserve">beta_plot </w:t>
            </w:r>
            <w:r>
              <w:rPr>
                <w:rStyle w:val="OtherTok"/>
              </w:rPr>
              <w:t xml:space="preserve">&lt;-</w:t>
            </w:r>
            <w:r>
              <w:rPr>
                <w:rStyle w:val="NormalTok"/>
              </w:rPr>
              <w:t xml:space="preserve"> </w:t>
            </w:r>
            <w:r>
              <w:rPr>
                <w:rStyle w:val="FunctionTok"/>
              </w:rPr>
              <w:t xml:space="preserve">plot_predictions</w:t>
            </w:r>
            <w:r>
              <w:rPr>
                <w:rStyle w:val="NormalTok"/>
              </w:rPr>
              <w:t xml:space="preserve">(beta_brms, </w:t>
            </w:r>
            <w:r>
              <w:rPr>
                <w:rStyle w:val="AttributeTok"/>
              </w:rPr>
              <w:t xml:space="preserve">by =</w:t>
            </w:r>
            <w:r>
              <w:rPr>
                <w:rStyle w:val="NormalTok"/>
              </w:rPr>
              <w:t xml:space="preserve"> </w:t>
            </w:r>
            <w:r>
              <w:rPr>
                <w:rStyle w:val="StringTok"/>
              </w:rPr>
              <w:t xml:space="preserve">"Fluency"</w:t>
            </w:r>
            <w:r>
              <w:rPr>
                <w:rStyle w:val="NormalTok"/>
              </w:rPr>
              <w:t xml:space="preserve">)</w:t>
            </w:r>
          </w:p>
          <w:bookmarkEnd w:id="94"/>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CommentTok"/>
              </w:rPr>
              <w:t xml:space="preserve"># Add a model identifier to each dataset</w:t>
            </w:r>
            <w:r>
              <w:br/>
            </w:r>
            <w:r>
              <w:rPr>
                <w:rStyle w:val="NormalTok"/>
              </w:rPr>
              <w:t xml:space="preserve">pred_draws_beta </w:t>
            </w:r>
            <w:r>
              <w:rPr>
                <w:rStyle w:val="OtherTok"/>
              </w:rPr>
              <w:t xml:space="preserve">&lt;-</w:t>
            </w:r>
            <w:r>
              <w:rPr>
                <w:rStyle w:val="NormalTok"/>
              </w:rPr>
              <w:t xml:space="preserve"> </w:t>
            </w:r>
            <w:r>
              <w:rPr>
                <w:rStyle w:val="FunctionTok"/>
              </w:rPr>
              <w:t xml:space="preserve">avg_predictions</w:t>
            </w:r>
            <w:r>
              <w:rPr>
                <w:rStyle w:val="NormalTok"/>
              </w:rPr>
              <w:t xml:space="preserve">(beta_brms,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SpecialCharTok"/>
              </w:rPr>
              <w:t xml:space="preserve">|&gt;</w:t>
            </w:r>
            <w:r>
              <w:br/>
            </w:r>
            <w:r>
              <w:rPr>
                <w:rStyle w:val="NormalTok"/>
              </w:rPr>
              <w:t xml:space="preserve">  </w:t>
            </w:r>
            <w:r>
              <w:rPr>
                <w:rStyle w:val="FunctionTok"/>
              </w:rPr>
              <w:t xml:space="preserve">posterior_draws</w:t>
            </w:r>
            <w:r>
              <w:rPr>
                <w:rStyle w:val="NormalTok"/>
              </w:rPr>
              <w:t xml:space="preserve">()</w:t>
            </w:r>
          </w:p>
          <w:bookmarkEnd w:id="95"/>
        </w:tc>
      </w:tr>
    </w:tbl>
    <w:bookmarkStart w:id="99"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97" name="Picture"/>
            <a:graphic>
              <a:graphicData uri="http://schemas.openxmlformats.org/drawingml/2006/picture">
                <pic:pic>
                  <pic:nvPicPr>
                    <pic:cNvPr descr="ms_files/figure-docx/fig-draws-fluency-1.png" id="98" name="Picture"/>
                    <pic:cNvPicPr>
                      <a:picLocks noChangeArrowheads="1" noChangeAspect="1"/>
                    </pic:cNvPicPr>
                  </pic:nvPicPr>
                  <pic:blipFill>
                    <a:blip r:embed="rId96"/>
                    <a:stretch>
                      <a:fillRect/>
                    </a:stretch>
                  </pic:blipFill>
                  <pic:spPr bwMode="auto">
                    <a:xfrm>
                      <a:off x="0" y="0"/>
                      <a:ext cx="5504749" cy="4403799"/>
                    </a:xfrm>
                    <a:prstGeom prst="rect">
                      <a:avLst/>
                    </a:prstGeom>
                    <a:noFill/>
                    <a:ln w="9525">
                      <a:noFill/>
                      <a:headEnd/>
                      <a:tailEnd/>
                    </a:ln>
                  </pic:spPr>
                </pic:pic>
              </a:graphicData>
            </a:graphic>
          </wp:inline>
        </w:drawing>
      </w:r>
    </w:p>
    <w:bookmarkEnd w:id="99"/>
    <w:bookmarkEnd w:id="100"/>
    <w:bookmarkStart w:id="105"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several types of marginal effects, and their computation can vary across software packages. For example, the popular {emmeans} package</w:t>
      </w:r>
      <w:r>
        <w:t xml:space="preserve"> </w:t>
      </w:r>
      <w:r>
        <w:t xml:space="preserve">(Lenth, 2025)</w:t>
      </w:r>
      <w:r>
        <w:t xml:space="preserve"> </w:t>
      </w:r>
      <w:r>
        <w:t xml:space="preserve">computes marginal effects by holding all predictors at their means (marginal effects at the mean; MEM). In this tutorial, we use the {marginaleffects} package</w:t>
      </w:r>
      <w:r>
        <w:t xml:space="preserve"> </w:t>
      </w:r>
      <w:r>
        <w:t xml:space="preserve">(Arel-Bundock et al., 2024)</w:t>
      </w:r>
      <w:r>
        <w:t xml:space="preserve">, which by default computes average marginal effects (AMEs). AMEs are based on counterfactual predictions: the dataset is conceptually replicated across all unique values of the predictor of interest, predictions are generated for each row under each counterfactual scenario, and the resulting differences are then averaged. This approach maintains a strong connection to the observed data—because predictions are made using each participant’s actual values—while providing a clear and interpretable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1"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CommentTok"/>
              </w:rPr>
              <w:t xml:space="preserve"># get risk difference by default</w:t>
            </w:r>
            <w:r>
              <w:br/>
            </w:r>
            <w:r>
              <w:rPr>
                <w:rStyle w:val="NormalTok"/>
              </w:rPr>
              <w:t xml:space="preserve">beta_avg_comp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1"/>
        </w:tc>
      </w:tr>
    </w:tbl>
    <w:bookmarkStart w:id="102" w:name="tbl-ame1"/>
    <w:p>
      <w:pPr>
        <w:pStyle w:val="FigureTitle"/>
      </w:pPr>
      <w:r>
        <w:t xml:space="preserve">Table 3</w:t>
      </w:r>
    </w:p>
    <w:p>
      <w:pPr>
        <w:pStyle w:val="Caption"/>
      </w:pPr>
      <w:r>
        <w:t xml:space="preserve">Fluency difference</w:t>
      </w:r>
    </w:p>
    <w:tbl>
      <w:tblPr>
        <w:tblStyle w:val="Table"/>
        <w:tblW w:type="pct" w:w="3750"/>
        <w:tblLayout w:type="fixed"/>
        <w:tblLook w:firstRow="1" w:lastRow="0" w:firstColumn="0" w:lastColumn="0" w:noHBand="0" w:noVBand="0" w:val="0020"/>
      </w:tblPr>
      <w:tblGrid>
        <w:gridCol w:w="2310"/>
        <w:gridCol w:w="880"/>
        <w:gridCol w:w="1980"/>
        <w:gridCol w:w="7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0.056</w:t>
            </w:r>
          </w:p>
        </w:tc>
        <w:tc>
          <w:tcPr/>
          <w:p>
            <w:pPr>
              <w:pStyle w:val="Compact"/>
            </w:pPr>
            <w:r>
              <w:t xml:space="preserve">[-0.017, 0.132]</w:t>
            </w:r>
          </w:p>
        </w:tc>
        <w:tc>
          <w:tcPr/>
          <w:p>
            <w:pPr>
              <w:pStyle w:val="Compact"/>
            </w:pPr>
            <w:r>
              <w:t xml:space="preserve">0.94</w:t>
            </w:r>
          </w:p>
        </w:tc>
      </w:tr>
    </w:tbl>
    <w:bookmarkEnd w:id="102"/>
    <w:p>
      <w:pPr>
        <w:pStyle w:val="AfterWithoutNote"/>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CommentTok"/>
              </w:rPr>
              <w:t xml:space="preserve"># get risk difference by default</w:t>
            </w:r>
            <w:r>
              <w:br/>
            </w:r>
            <w:r>
              <w:br/>
            </w:r>
            <w:r>
              <w:rPr>
                <w:rStyle w:val="NormalTok"/>
              </w:rPr>
              <w:t xml:space="preserve">beta_avg_phi </w:t>
            </w:r>
            <w:r>
              <w:rPr>
                <w:rStyle w:val="OtherTok"/>
              </w:rPr>
              <w:t xml:space="preserve">&lt;-</w:t>
            </w:r>
            <w:r>
              <w:rPr>
                <w:rStyle w:val="NormalTok"/>
              </w:rPr>
              <w:t xml:space="preserve"> </w:t>
            </w:r>
            <w:r>
              <w:rPr>
                <w:rStyle w:val="FunctionTok"/>
              </w:rPr>
              <w:t xml:space="preserve">avg_comparisons</w:t>
            </w:r>
            <w:r>
              <w:rPr>
                <w:rStyle w:val="NormalTok"/>
              </w:rPr>
              <w:t xml:space="preserve">(</w:t>
            </w:r>
            <w:r>
              <w:br/>
            </w:r>
            <w:r>
              <w:rPr>
                <w:rStyle w:val="NormalTok"/>
              </w:rPr>
              <w:t xml:space="preserve">  beta_brms_dis,</w:t>
            </w:r>
            <w:r>
              <w:br/>
            </w:r>
            <w:r>
              <w:rPr>
                <w:rStyle w:val="NormalTok"/>
              </w:rPr>
              <w:t xml:space="preserve">  </w:t>
            </w:r>
            <w:r>
              <w:rPr>
                <w:rStyle w:val="AttributeTok"/>
              </w:rPr>
              <w:t xml:space="preserve">variables =</w:t>
            </w:r>
            <w:r>
              <w:rPr>
                <w:rStyle w:val="NormalTok"/>
              </w:rPr>
              <w:t xml:space="preserve"> </w:t>
            </w:r>
            <w:r>
              <w:rPr>
                <w:rStyle w:val="StringTok"/>
              </w:rPr>
              <w:t xml:space="preserve">"Fluency"</w:t>
            </w:r>
            <w:r>
              <w:rPr>
                <w:rStyle w:val="NormalTok"/>
              </w:rPr>
              <w:t xml:space="preserve">,</w:t>
            </w:r>
            <w:r>
              <w:br/>
            </w:r>
            <w:r>
              <w:rPr>
                <w:rStyle w:val="NormalTok"/>
              </w:rPr>
              <w:t xml:space="preserve">  </w:t>
            </w:r>
            <w:r>
              <w:rPr>
                <w:rStyle w:val="AttributeTok"/>
              </w:rPr>
              <w:t xml:space="preserve">dpar =</w:t>
            </w:r>
            <w:r>
              <w:rPr>
                <w:rStyle w:val="NormalTok"/>
              </w:rPr>
              <w:t xml:space="preserve"> </w:t>
            </w:r>
            <w:r>
              <w:rPr>
                <w:rStyle w:val="StringTok"/>
              </w:rPr>
              <w:t xml:space="preserve">"phi"</w:t>
            </w:r>
            <w:r>
              <w:rPr>
                <w:rStyle w:val="NormalTok"/>
              </w:rPr>
              <w:t xml:space="preserve">,</w:t>
            </w:r>
            <w:r>
              <w:br/>
            </w:r>
            <w:r>
              <w:rPr>
                <w:rStyle w:val="NormalTok"/>
              </w:rPr>
              <w:t xml:space="preserve">  </w:t>
            </w:r>
            <w:r>
              <w:rPr>
                <w:rStyle w:val="AttributeTok"/>
              </w:rPr>
              <w:t xml:space="preserve">comparison =</w:t>
            </w:r>
            <w:r>
              <w:rPr>
                <w:rStyle w:val="NormalTok"/>
              </w:rPr>
              <w:t xml:space="preserve"> </w:t>
            </w:r>
            <w:r>
              <w:rPr>
                <w:rStyle w:val="StringTok"/>
              </w:rPr>
              <w:t xml:space="preserve">"difference"</w:t>
            </w:r>
            <w:r>
              <w:br/>
            </w:r>
            <w:r>
              <w:rPr>
                <w:rStyle w:val="NormalTok"/>
              </w:rPr>
              <w:t xml:space="preserve">)</w:t>
            </w:r>
          </w:p>
          <w:bookmarkEnd w:id="103"/>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4"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r>
            <m:rPr>
              <m:sty m:val="p"/>
            </m:rPr>
            <m:t>(</m:t>
          </m:r>
          <m:r>
            <m:t>2</m:t>
          </m:r>
          <m:r>
            <m:rPr>
              <m:sty m:val="p"/>
            </m:rPr>
            <m:t>)</m:t>
          </m:r>
        </m:oMath>
      </m:oMathPara>
      <w:bookmarkEnd w:id="104"/>
    </w:p>
    <w:bookmarkEnd w:id="105"/>
    <w:bookmarkStart w:id="106"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6"/>
    <w:bookmarkEnd w:id="107"/>
    <w:bookmarkStart w:id="118"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CommentTok"/>
              </w:rPr>
              <w:t xml:space="preserve"># keep 0 but remove 1</w:t>
            </w:r>
            <w:r>
              <w:br/>
            </w:r>
            <w:r>
              <w:rPr>
                <w:rStyle w:val="NormalTok"/>
              </w:rPr>
              <w:t xml:space="preserve">data_beta_0 </w:t>
            </w:r>
            <w:r>
              <w:rPr>
                <w:rStyle w:val="OtherTok"/>
              </w:rPr>
              <w:t xml:space="preserve">&lt;-</w:t>
            </w:r>
            <w:r>
              <w:rPr>
                <w:rStyle w:val="NormalTok"/>
              </w:rPr>
              <w:t xml:space="preserve"> fluency_data </w:t>
            </w:r>
            <w:r>
              <w:rPr>
                <w:rStyle w:val="SpecialCharTok"/>
              </w:rPr>
              <w:t xml:space="preserve">|&gt;</w:t>
            </w:r>
            <w:r>
              <w:br/>
            </w:r>
            <w:r>
              <w:rPr>
                <w:rStyle w:val="NormalTok"/>
              </w:rPr>
              <w:t xml:space="preserve">  </w:t>
            </w:r>
            <w:r>
              <w:rPr>
                <w:rStyle w:val="FunctionTok"/>
              </w:rPr>
              <w:t xml:space="preserve">filter</w:t>
            </w:r>
            <w:r>
              <w:rPr>
                <w:rStyle w:val="NormalTok"/>
              </w:rPr>
              <w:t xml:space="preserve">(Accuracy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set up model formual for zero-inflated beta in brm</w:t>
            </w:r>
            <w:r>
              <w:br/>
            </w:r>
            <w:r>
              <w:rPr>
                <w:rStyle w:val="NormalTok"/>
              </w:rPr>
              <w:t xml:space="preserve">zib_model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w:t>
            </w:r>
            <w:r>
              <w:rPr>
                <w:rStyle w:val="AttributeTok"/>
              </w:rPr>
              <w:t xml:space="preserve">family =</w:t>
            </w:r>
            <w:r>
              <w:rPr>
                <w:rStyle w:val="NormalTok"/>
              </w:rPr>
              <w:t xml:space="preserve"> </w:t>
            </w:r>
            <w:r>
              <w:rPr>
                <w:rStyle w:val="FunctionTok"/>
              </w:rPr>
              <w:t xml:space="preserve">zero_inflated_beta</w:t>
            </w:r>
            <w:r>
              <w:rPr>
                <w:rStyle w:val="NormalTok"/>
              </w:rPr>
              <w:t xml:space="preserve">()</w:t>
            </w:r>
            <w:r>
              <w:br/>
            </w:r>
            <w:r>
              <w:rPr>
                <w:rStyle w:val="NormalTok"/>
              </w:rPr>
              <w:t xml:space="preserve">)</w:t>
            </w:r>
            <w:r>
              <w:br/>
            </w:r>
            <w:r>
              <w:br/>
            </w:r>
            <w:r>
              <w:rPr>
                <w:rStyle w:val="CommentTok"/>
              </w:rPr>
              <w:t xml:space="preserve"># fit zib model with brm</w:t>
            </w:r>
            <w:r>
              <w:br/>
            </w:r>
            <w:r>
              <w:rPr>
                <w:rStyle w:val="NormalTok"/>
              </w:rPr>
              <w:t xml:space="preserve">fit_zi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zib_model,</w:t>
            </w:r>
            <w:r>
              <w:br/>
            </w:r>
            <w:r>
              <w:rPr>
                <w:rStyle w:val="NormalTok"/>
              </w:rPr>
              <w:t xml:space="preserve">  </w:t>
            </w:r>
            <w:r>
              <w:rPr>
                <w:rStyle w:val="AttributeTok"/>
              </w:rPr>
              <w:t xml:space="preserve">data =</w:t>
            </w:r>
            <w:r>
              <w:rPr>
                <w:rStyle w:val="NormalTok"/>
              </w:rPr>
              <w:t xml:space="preserve"> data_beta_0,</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"bayes_zib_model0not1.rds"</w:t>
            </w:r>
            <w:r>
              <w:rPr>
                <w:rStyle w:val="NormalTok"/>
              </w:rPr>
              <w:t xml:space="preserve">)</w:t>
            </w:r>
            <w:r>
              <w:br/>
            </w:r>
            <w:r>
              <w:rPr>
                <w:rStyle w:val="NormalTok"/>
              </w:rPr>
              <w:t xml:space="preserve">)</w:t>
            </w:r>
          </w:p>
          <w:bookmarkEnd w:id="108"/>
        </w:tc>
      </w:tr>
    </w:tbl>
    <w:bookmarkStart w:id="109"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09"/>
    <w:bookmarkStart w:id="112"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0"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0.044</w:t>
            </w:r>
          </w:p>
        </w:tc>
        <w:tc>
          <w:tcPr/>
          <w:p>
            <w:pPr>
              <w:pStyle w:val="Compact"/>
            </w:pPr>
            <w:r>
              <w:t xml:space="preserve">[-0.032, 0.118]</w:t>
            </w:r>
          </w:p>
        </w:tc>
        <w:tc>
          <w:tcPr/>
          <w:p>
            <w:pPr>
              <w:pStyle w:val="Compact"/>
            </w:pPr>
            <w:r>
              <w:t xml:space="preserve">0.874</w:t>
            </w:r>
          </w:p>
        </w:tc>
      </w:tr>
    </w:tbl>
    <w:bookmarkEnd w:id="110"/>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1"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2.67</w:t>
            </w:r>
          </w:p>
        </w:tc>
        <w:tc>
          <w:tcPr/>
          <w:p>
            <w:pPr>
              <w:pStyle w:val="Compact"/>
            </w:pPr>
            <w:r>
              <w:t xml:space="preserve">[-0.951, 6.758]</w:t>
            </w:r>
          </w:p>
        </w:tc>
        <w:tc>
          <w:tcPr/>
          <w:p>
            <w:pPr>
              <w:pStyle w:val="Compact"/>
            </w:pPr>
            <w:r>
              <w:t xml:space="preserve">0.923</w:t>
            </w:r>
          </w:p>
        </w:tc>
      </w:tr>
    </w:tbl>
    <w:bookmarkEnd w:id="111"/>
    <w:bookmarkEnd w:id="112"/>
    <w:bookmarkStart w:id="117"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6"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4" name="Picture"/>
            <a:graphic>
              <a:graphicData uri="http://schemas.openxmlformats.org/drawingml/2006/picture">
                <pic:pic>
                  <pic:nvPicPr>
                    <pic:cNvPr descr="ms_files/figure-docx/fig-zi-plot-1.png" id="115" name="Picture"/>
                    <pic:cNvPicPr>
                      <a:picLocks noChangeArrowheads="1" noChangeAspect="1"/>
                    </pic:cNvPicPr>
                  </pic:nvPicPr>
                  <pic:blipFill>
                    <a:blip r:embed="rId113"/>
                    <a:stretch>
                      <a:fillRect/>
                    </a:stretch>
                  </pic:blipFill>
                  <pic:spPr bwMode="auto">
                    <a:xfrm>
                      <a:off x="0" y="0"/>
                      <a:ext cx="5504749" cy="4403799"/>
                    </a:xfrm>
                    <a:prstGeom prst="rect">
                      <a:avLst/>
                    </a:prstGeom>
                    <a:noFill/>
                    <a:ln w="9525">
                      <a:noFill/>
                      <a:headEnd/>
                      <a:tailEnd/>
                    </a:ln>
                  </pic:spPr>
                </pic:pic>
              </a:graphicData>
            </a:graphic>
          </wp:inline>
        </w:drawing>
      </w:r>
    </w:p>
    <w:bookmarkEnd w:id="116"/>
    <w:bookmarkEnd w:id="117"/>
    <w:bookmarkEnd w:id="118"/>
    <w:bookmarkStart w:id="128"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19"/>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3"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1" name="Picture"/>
            <a:graphic>
              <a:graphicData uri="http://schemas.openxmlformats.org/drawingml/2006/picture">
                <pic:pic>
                  <pic:nvPicPr>
                    <pic:cNvPr descr="ms_files/figure-docx/fig-zoib-1.png" id="122" name="Picture"/>
                    <pic:cNvPicPr>
                      <a:picLocks noChangeArrowheads="1" noChangeAspect="1"/>
                    </pic:cNvPicPr>
                  </pic:nvPicPr>
                  <pic:blipFill>
                    <a:blip r:embed="rId120"/>
                    <a:stretch>
                      <a:fillRect/>
                    </a:stretch>
                  </pic:blipFill>
                  <pic:spPr bwMode="auto">
                    <a:xfrm>
                      <a:off x="0" y="0"/>
                      <a:ext cx="5943600" cy="4754880"/>
                    </a:xfrm>
                    <a:prstGeom prst="rect">
                      <a:avLst/>
                    </a:prstGeom>
                    <a:noFill/>
                    <a:ln w="9525">
                      <a:noFill/>
                      <a:headEnd/>
                      <a:tailEnd/>
                    </a:ln>
                  </pic:spPr>
                </pic:pic>
              </a:graphicData>
            </a:graphic>
          </wp:inline>
        </w:drawing>
      </w:r>
    </w:p>
    <w:bookmarkEnd w:id="123"/>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4"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CommentTok"/>
              </w:rPr>
              <w:t xml:space="preserve"># fit the zoib model</w:t>
            </w:r>
            <w:r>
              <w:br/>
            </w:r>
            <w:r>
              <w:rPr>
                <w:rStyle w:val="NormalTok"/>
              </w:rPr>
              <w:t xml:space="preserve">zoib_model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Accuracy </w:t>
            </w:r>
            <w:r>
              <w:rPr>
                <w:rStyle w:val="SpecialCharTok"/>
              </w:rPr>
              <w:t xml:space="preserve">~</w:t>
            </w:r>
            <w:r>
              <w:rPr>
                <w:rStyle w:val="NormalTok"/>
              </w:rPr>
              <w:t xml:space="preserve"> Fluency, </w:t>
            </w:r>
            <w:r>
              <w:rPr>
                <w:rStyle w:val="CommentTok"/>
              </w:rPr>
              <w:t xml:space="preserve"># The mean of the 0-1 values, or mu</w:t>
            </w:r>
            <w:r>
              <w:br/>
            </w:r>
            <w:r>
              <w:rPr>
                <w:rStyle w:val="NormalTok"/>
              </w:rPr>
              <w:t xml:space="preserve">  phi </w:t>
            </w:r>
            <w:r>
              <w:rPr>
                <w:rStyle w:val="SpecialCharTok"/>
              </w:rPr>
              <w:t xml:space="preserve">~</w:t>
            </w:r>
            <w:r>
              <w:rPr>
                <w:rStyle w:val="NormalTok"/>
              </w:rPr>
              <w:t xml:space="preserve"> Fluency, </w:t>
            </w:r>
            <w:r>
              <w:rPr>
                <w:rStyle w:val="CommentTok"/>
              </w:rPr>
              <w:t xml:space="preserve"># The precision of the 0-1 values, or phi</w:t>
            </w:r>
            <w:r>
              <w:br/>
            </w:r>
            <w:r>
              <w:rPr>
                <w:rStyle w:val="NormalTok"/>
              </w:rPr>
              <w:t xml:space="preserve">  zoi </w:t>
            </w:r>
            <w:r>
              <w:rPr>
                <w:rStyle w:val="SpecialCharTok"/>
              </w:rPr>
              <w:t xml:space="preserve">~</w:t>
            </w:r>
            <w:r>
              <w:rPr>
                <w:rStyle w:val="NormalTok"/>
              </w:rPr>
              <w:t xml:space="preserve"> Fluency, </w:t>
            </w:r>
            <w:r>
              <w:rPr>
                <w:rStyle w:val="CommentTok"/>
              </w:rPr>
              <w:t xml:space="preserve"># The zero-or-one-inflated part, or alpha</w:t>
            </w:r>
            <w:r>
              <w:br/>
            </w:r>
            <w:r>
              <w:rPr>
                <w:rStyle w:val="NormalTok"/>
              </w:rPr>
              <w:t xml:space="preserve">  coi </w:t>
            </w:r>
            <w:r>
              <w:rPr>
                <w:rStyle w:val="SpecialCharTok"/>
              </w:rPr>
              <w:t xml:space="preserve">~</w:t>
            </w:r>
            <w:r>
              <w:rPr>
                <w:rStyle w:val="NormalTok"/>
              </w:rPr>
              <w:t xml:space="preserve"> Fluency, </w:t>
            </w:r>
            <w:r>
              <w:rPr>
                <w:rStyle w:val="CommentTok"/>
              </w:rPr>
              <w:t xml:space="preserve"># The one-inflated part, conditional on the 1s, or gamma</w:t>
            </w:r>
            <w:r>
              <w:br/>
            </w:r>
            <w:r>
              <w:rPr>
                <w:rStyle w:val="NormalTok"/>
              </w:rPr>
              <w:t xml:space="preserve">  </w:t>
            </w:r>
            <w:r>
              <w:rPr>
                <w:rStyle w:val="AttributeTok"/>
              </w:rPr>
              <w:t xml:space="preserve">family =</w:t>
            </w:r>
            <w:r>
              <w:rPr>
                <w:rStyle w:val="NormalTok"/>
              </w:rPr>
              <w:t xml:space="preserve"> </w:t>
            </w:r>
            <w:r>
              <w:rPr>
                <w:rStyle w:val="FunctionTok"/>
              </w:rPr>
              <w:t xml:space="preserve">zero_one_inflated_beta</w:t>
            </w:r>
            <w:r>
              <w:rPr>
                <w:rStyle w:val="NormalTok"/>
              </w:rPr>
              <w:t xml:space="preserve">()</w:t>
            </w:r>
            <w:r>
              <w:br/>
            </w:r>
            <w:r>
              <w:rPr>
                <w:rStyle w:val="NormalTok"/>
              </w:rPr>
              <w:t xml:space="preserve">)</w:t>
            </w:r>
            <w:r>
              <w:br/>
            </w:r>
            <w:r>
              <w:br/>
            </w:r>
            <w:r>
              <w:rPr>
                <w:rStyle w:val="NormalTok"/>
              </w:rPr>
              <w:t xml:space="preserve">fit_zoib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formula =</w:t>
            </w:r>
            <w:r>
              <w:rPr>
                <w:rStyle w:val="NormalTok"/>
              </w:rPr>
              <w:t xml:space="preserve"> zoib_model,</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"bayes_zoib_model"</w:t>
            </w:r>
            <w:r>
              <w:rPr>
                <w:rStyle w:val="NormalTok"/>
              </w:rPr>
              <w:t xml:space="preserve">)</w:t>
            </w:r>
            <w:r>
              <w:br/>
            </w:r>
            <w:r>
              <w:rPr>
                <w:rStyle w:val="NormalTok"/>
              </w:rPr>
              <w:t xml:space="preserve">)</w:t>
            </w:r>
          </w:p>
          <w:bookmarkEnd w:id="124"/>
        </w:tc>
      </w:tr>
    </w:tbl>
    <w:bookmarkStart w:id="125"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5"/>
    <w:bookmarkStart w:id="127"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6"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CommentTok"/>
              </w:rPr>
              <w:t xml:space="preserve"># get average predictions for coi param</w:t>
            </w:r>
            <w:r>
              <w:br/>
            </w:r>
            <w:r>
              <w:rPr>
                <w:rStyle w:val="NormalTok"/>
              </w:rPr>
              <w:t xml:space="preserve">coi_probs </w:t>
            </w:r>
            <w:r>
              <w:rPr>
                <w:rStyle w:val="OtherTok"/>
              </w:rPr>
              <w:t xml:space="preserve">&lt;-</w:t>
            </w:r>
            <w:r>
              <w:rPr>
                <w:rStyle w:val="NormalTok"/>
              </w:rPr>
              <w:t xml:space="preserve"> </w:t>
            </w:r>
            <w:r>
              <w:rPr>
                <w:rStyle w:val="FunctionTok"/>
              </w:rPr>
              <w:t xml:space="preserve">avg_predictions</w:t>
            </w:r>
            <w:r>
              <w:rPr>
                <w:rStyle w:val="NormalTok"/>
              </w:rPr>
              <w:t xml:space="preserve">(fit_zoib, </w:t>
            </w:r>
            <w:r>
              <w:rPr>
                <w:rStyle w:val="AttributeTok"/>
              </w:rPr>
              <w:t xml:space="preserve">variables =</w:t>
            </w:r>
            <w:r>
              <w:rPr>
                <w:rStyle w:val="NormalTok"/>
              </w:rPr>
              <w:t xml:space="preserve"> </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r>
              <w:br/>
            </w:r>
            <w:r>
              <w:rPr>
                <w:rStyle w:val="CommentTok"/>
              </w:rPr>
              <w:t xml:space="preserve"># get differene between the two conditions</w:t>
            </w:r>
            <w:r>
              <w:br/>
            </w:r>
            <w:r>
              <w:rPr>
                <w:rStyle w:val="NormalTok"/>
              </w:rPr>
              <w:t xml:space="preserve">coi_me </w:t>
            </w:r>
            <w:r>
              <w:rPr>
                <w:rStyle w:val="OtherTok"/>
              </w:rPr>
              <w:t xml:space="preserve">&lt;-</w:t>
            </w:r>
            <w:r>
              <w:rPr>
                <w:rStyle w:val="NormalTok"/>
              </w:rPr>
              <w:t xml:space="preserve"> </w:t>
            </w:r>
            <w:r>
              <w:rPr>
                <w:rStyle w:val="FunctionTok"/>
              </w:rPr>
              <w:t xml:space="preserve">avg_comparisons</w:t>
            </w:r>
            <w:r>
              <w:rPr>
                <w:rStyle w:val="NormalTok"/>
              </w:rPr>
              <w:t xml:space="preserve">(fit_zoib, </w:t>
            </w:r>
            <w:r>
              <w:rPr>
                <w:rStyle w:val="AttributeTok"/>
              </w:rPr>
              <w:t xml:space="preserve">variables =</w:t>
            </w:r>
            <w:r>
              <w:rPr>
                <w:rStyle w:val="NormalTok"/>
              </w:rPr>
              <w:t xml:space="preserve"> </w:t>
            </w:r>
            <w:r>
              <w:rPr>
                <w:rStyle w:val="FunctionTok"/>
              </w:rPr>
              <w:t xml:space="preserve">c</w:t>
            </w:r>
            <w:r>
              <w:rPr>
                <w:rStyle w:val="NormalTok"/>
              </w:rPr>
              <w:t xml:space="preserve">(</w:t>
            </w:r>
            <w:r>
              <w:rPr>
                <w:rStyle w:val="StringTok"/>
              </w:rPr>
              <w:t xml:space="preserve">"Fluency"</w:t>
            </w:r>
            <w:r>
              <w:rPr>
                <w:rStyle w:val="NormalTok"/>
              </w:rPr>
              <w:t xml:space="preserve">), </w:t>
            </w:r>
            <w:r>
              <w:rPr>
                <w:rStyle w:val="AttributeTok"/>
              </w:rPr>
              <w:t xml:space="preserve">dpar =</w:t>
            </w:r>
            <w:r>
              <w:rPr>
                <w:rStyle w:val="NormalTok"/>
              </w:rPr>
              <w:t xml:space="preserve"> </w:t>
            </w:r>
            <w:r>
              <w:rPr>
                <w:rStyle w:val="StringTok"/>
              </w:rPr>
              <w:t xml:space="preserve">"coi"</w:t>
            </w:r>
            <w:r>
              <w:rPr>
                <w:rStyle w:val="NormalTok"/>
              </w:rPr>
              <w:t xml:space="preserve">)</w:t>
            </w:r>
          </w:p>
          <w:bookmarkEnd w:id="126"/>
        </w:tc>
      </w:tr>
    </w:tbl>
    <w:bookmarkEnd w:id="127"/>
    <w:bookmarkEnd w:id="128"/>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r>
          <m:rPr>
            <m:sty m:val="p"/>
          </m:rPr>
          <m:t>(</m:t>
        </m:r>
        <m:r>
          <m:t>0</m:t>
        </m:r>
        <m:r>
          <m:rPr>
            <m:sty m:val="p"/>
          </m:rPr>
          <m:t>,</m:t>
        </m:r>
        <m:r>
          <m:t>1</m:t>
        </m:r>
        <m:r>
          <m:rPr>
            <m:sty m:val="p"/>
          </m:rPr>
          <m:t>)</m:t>
        </m:r>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29"/>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w:t>
      </w:r>
    </w:p>
    <w:p>
      <w:pPr>
        <w:pStyle w:val="BodyText"/>
      </w:pPr>
      <w:r>
        <w:t xml:space="preserve">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0"/>
      </w:r>
    </w:p>
    <w:bookmarkStart w:id="136"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1" w:name="lst-ordbeta"/>
          <w:p>
            <w:pPr>
              <w:jc w:val="center"/>
            </w:pPr>
            <w:pPr>
              <w:jc w:val="start"/>
              <w:spacing w:before="200"/>
              <w:pStyle w:val="ImageCaption"/>
            </w:pPr>
            <w:r>
              <w:t xml:space="preserve">Listing 17: Load {ordbetareg}</w:t>
            </w:r>
          </w:p>
          <w:p>
            <w:pPr>
              <w:pStyle w:val="SourceCode"/>
              <w:jc w:val="center"/>
            </w:pPr>
            <w:r>
              <w:rPr>
                <w:rStyle w:val="FunctionTok"/>
              </w:rPr>
              <w:t xml:space="preserve">library</w:t>
            </w:r>
            <w:r>
              <w:rPr>
                <w:rStyle w:val="NormalTok"/>
              </w:rPr>
              <w:t xml:space="preserve">(ordbetareg)</w:t>
            </w:r>
          </w:p>
          <w:bookmarkEnd w:id="131"/>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2"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NormalTok"/>
              </w:rPr>
              <w:t xml:space="preserve">ord_fit_brms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Accuracy </w:t>
            </w:r>
            <w:r>
              <w:rPr>
                <w:rStyle w:val="SpecialCharTok"/>
              </w:rPr>
              <w:t xml:space="preserve">~</w:t>
            </w:r>
            <w:r>
              <w:rPr>
                <w:rStyle w:val="NormalTok"/>
              </w:rPr>
              <w:t xml:space="preserve"> Fluency,</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"bayes_ordbeta_model"</w:t>
            </w:r>
            <w:r>
              <w:rPr>
                <w:rStyle w:val="NormalTok"/>
              </w:rPr>
              <w:t xml:space="preserve">)</w:t>
            </w:r>
            <w:r>
              <w:br/>
            </w:r>
            <w:r>
              <w:rPr>
                <w:rStyle w:val="NormalTok"/>
              </w:rPr>
              <w:t xml:space="preserve">)</w:t>
            </w:r>
          </w:p>
          <w:bookmarkEnd w:id="132"/>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3"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NormalTok"/>
              </w:rPr>
              <w:t xml:space="preserve">ord_beta_phi </w:t>
            </w:r>
            <w:r>
              <w:rPr>
                <w:rStyle w:val="OtherTok"/>
              </w:rPr>
              <w:t xml:space="preserve">&lt;-</w:t>
            </w:r>
            <w:r>
              <w:rPr>
                <w:rStyle w:val="NormalTok"/>
              </w:rPr>
              <w:t xml:space="preserve"> </w:t>
            </w:r>
            <w:r>
              <w:rPr>
                <w:rStyle w:val="FunctionTok"/>
              </w:rPr>
              <w:t xml:space="preserve">bf</w:t>
            </w:r>
            <w:r>
              <w:rPr>
                <w:rStyle w:val="NormalTok"/>
              </w:rPr>
              <w:t xml:space="preserve">(Accuracy </w:t>
            </w:r>
            <w:r>
              <w:rPr>
                <w:rStyle w:val="SpecialCharTok"/>
              </w:rPr>
              <w:t xml:space="preserve">~</w:t>
            </w:r>
            <w:r>
              <w:rPr>
                <w:rStyle w:val="NormalTok"/>
              </w:rPr>
              <w:t xml:space="preserve"> Fluency, phi </w:t>
            </w:r>
            <w:r>
              <w:rPr>
                <w:rStyle w:val="SpecialCharTok"/>
              </w:rPr>
              <w:t xml:space="preserve">~</w:t>
            </w:r>
            <w:r>
              <w:rPr>
                <w:rStyle w:val="NormalTok"/>
              </w:rPr>
              <w:t xml:space="preserve"> Fluency)</w:t>
            </w:r>
            <w:r>
              <w:br/>
            </w:r>
            <w:r>
              <w:br/>
            </w:r>
            <w:r>
              <w:rPr>
                <w:rStyle w:val="NormalTok"/>
              </w:rPr>
              <w:t xml:space="preserve">m.phi </w:t>
            </w:r>
            <w:r>
              <w:rPr>
                <w:rStyle w:val="OtherTok"/>
              </w:rPr>
              <w:t xml:space="preserve">&lt;-</w:t>
            </w:r>
            <w:r>
              <w:rPr>
                <w:rStyle w:val="NormalTok"/>
              </w:rPr>
              <w:t xml:space="preserve"> </w:t>
            </w:r>
            <w:r>
              <w:rPr>
                <w:rStyle w:val="FunctionTok"/>
              </w:rPr>
              <w:t xml:space="preserve">ordbetareg</w:t>
            </w:r>
            <w:r>
              <w:rPr>
                <w:rStyle w:val="NormalTok"/>
              </w:rPr>
              <w:t xml:space="preserve">(</w:t>
            </w:r>
            <w:r>
              <w:br/>
            </w:r>
            <w:r>
              <w:rPr>
                <w:rStyle w:val="NormalTok"/>
              </w:rPr>
              <w:t xml:space="preserve">  ord_beta_phi,</w:t>
            </w:r>
            <w:r>
              <w:br/>
            </w:r>
            <w:r>
              <w:rPr>
                <w:rStyle w:val="NormalTok"/>
              </w:rPr>
              <w:t xml:space="preserve">  </w:t>
            </w:r>
            <w:r>
              <w:rPr>
                <w:rStyle w:val="AttributeTok"/>
              </w:rPr>
              <w:t xml:space="preserve">data =</w:t>
            </w:r>
            <w:r>
              <w:rPr>
                <w:rStyle w:val="NormalTok"/>
              </w:rPr>
              <w:t xml:space="preserve"> fluency_data,</w:t>
            </w:r>
            <w:r>
              <w:br/>
            </w:r>
            <w:r>
              <w:rPr>
                <w:rStyle w:val="NormalTok"/>
              </w:rPr>
              <w:t xml:space="preserve">  </w:t>
            </w:r>
            <w:r>
              <w:rPr>
                <w:rStyle w:val="AttributeTok"/>
              </w:rPr>
              <w:t xml:space="preserve">phi_reg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file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"models"</w:t>
            </w:r>
            <w:r>
              <w:rPr>
                <w:rStyle w:val="NormalTok"/>
              </w:rPr>
              <w:t xml:space="preserve">, </w:t>
            </w:r>
            <w:r>
              <w:rPr>
                <w:rStyle w:val="StringTok"/>
              </w:rPr>
              <w:t xml:space="preserve">"bayes_ordbeta_phi_model"</w:t>
            </w:r>
            <w:r>
              <w:rPr>
                <w:rStyle w:val="NormalTok"/>
              </w:rPr>
              <w:t xml:space="preserve">)</w:t>
            </w:r>
            <w:r>
              <w:br/>
            </w:r>
            <w:r>
              <w:rPr>
                <w:rStyle w:val="NormalTok"/>
              </w:rPr>
              <w:t xml:space="preserve">)</w:t>
            </w:r>
          </w:p>
          <w:bookmarkEnd w:id="133"/>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4" w:name="tbl-ordbeta"/>
    <w:p>
      <w:pPr>
        <w:pStyle w:val="FigureTitle"/>
      </w:pPr>
      <w:r>
        <w:t xml:space="preserve">Table 6</w:t>
      </w:r>
    </w:p>
    <w:p>
      <w:pPr>
        <w:pStyle w:val="Caption"/>
      </w:pPr>
      <w:r>
        <w:t xml:space="preserve">Marginal effect of fluency ordered beta model</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0.061</w:t>
            </w:r>
          </w:p>
        </w:tc>
        <w:tc>
          <w:tcPr/>
          <w:p>
            <w:pPr>
              <w:pStyle w:val="Compact"/>
            </w:pPr>
            <w:r>
              <w:t xml:space="preserve">[-0.014, 0.137]</w:t>
            </w:r>
          </w:p>
        </w:tc>
        <w:tc>
          <w:tcPr/>
          <w:p>
            <w:pPr>
              <w:pStyle w:val="Compact"/>
            </w:pPr>
            <w:r>
              <w:t xml:space="preserve">0.944</w:t>
            </w:r>
          </w:p>
        </w:tc>
      </w:tr>
    </w:tbl>
    <w:bookmarkEnd w:id="134"/>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5"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-2.42]</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35"/>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6"/>
    <w:bookmarkStart w:id="141"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0"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38" name="Picture"/>
            <a:graphic>
              <a:graphicData uri="http://schemas.openxmlformats.org/drawingml/2006/picture">
                <pic:pic>
                  <pic:nvPicPr>
                    <pic:cNvPr descr="ms_files/figure-docx/fig-ppcheckord-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bookmarkEnd w:id="140"/>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1"/>
    <w:bookmarkStart w:id="146"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5"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3" name="Picture"/>
            <a:graphic>
              <a:graphicData uri="http://schemas.openxmlformats.org/drawingml/2006/picture">
                <pic:pic>
                  <pic:nvPicPr>
                    <pic:cNvPr descr="ms_files/figure-docx/fig-heiss-1.png" id="144" name="Picture"/>
                    <pic:cNvPicPr>
                      <a:picLocks noChangeArrowheads="1" noChangeAspect="1"/>
                    </pic:cNvPicPr>
                  </pic:nvPicPr>
                  <pic:blipFill>
                    <a:blip r:embed="rId142"/>
                    <a:stretch>
                      <a:fillRect/>
                    </a:stretch>
                  </pic:blipFill>
                  <pic:spPr bwMode="auto">
                    <a:xfrm>
                      <a:off x="0" y="0"/>
                      <a:ext cx="5504749" cy="4403799"/>
                    </a:xfrm>
                    <a:prstGeom prst="rect">
                      <a:avLst/>
                    </a:prstGeom>
                    <a:noFill/>
                    <a:ln w="9525">
                      <a:noFill/>
                      <a:headEnd/>
                      <a:tailEnd/>
                    </a:ln>
                  </pic:spPr>
                </pic:pic>
              </a:graphicData>
            </a:graphic>
          </wp:inline>
        </w:drawing>
      </w:r>
    </w:p>
    <w:bookmarkEnd w:id="145"/>
    <w:bookmarkEnd w:id="146"/>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47" w:name="tbl-all"/>
    <w:p>
      <w:pPr>
        <w:pStyle w:val="FigureTitle"/>
      </w:pPr>
      <w:r>
        <w:t xml:space="preserve">Table 8</w:t>
      </w:r>
    </w:p>
    <w:p>
      <w:pPr>
        <w:pStyle w:val="Caption"/>
      </w:pPr>
      <w:r>
        <w:t xml:space="preserve">Bayesian regression summaries for each model</w:t>
      </w:r>
    </w:p>
    <w:tbl>
      <w:tblPr>
        <w:tblStyle w:val="Table"/>
        <w:tblW w:type="pct" w:w="4816"/>
        <w:tblLayout w:type="fixed"/>
        <w:tblLook w:firstRow="1" w:lastRow="0" w:firstColumn="0" w:lastColumn="0" w:noHBand="0" w:noVBand="0" w:val="0020"/>
      </w:tblPr>
      <w:tblGrid>
        <w:gridCol w:w="1048"/>
        <w:gridCol w:w="524"/>
        <w:gridCol w:w="1164"/>
        <w:gridCol w:w="1222"/>
        <w:gridCol w:w="1222"/>
        <w:gridCol w:w="1222"/>
        <w:gridCol w:w="122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0.256</w:t>
            </w:r>
          </w:p>
        </w:tc>
        <w:tc>
          <w:tcPr/>
          <w:p>
            <w:pPr>
              <w:pStyle w:val="Compact"/>
            </w:pPr>
            <w:r>
              <w:t xml:space="preserve">-0.828</w:t>
            </w:r>
          </w:p>
        </w:tc>
        <w:tc>
          <w:tcPr/>
          <w:p>
            <w:pPr>
              <w:pStyle w:val="Compact"/>
            </w:pPr>
            <w:r>
              <w:t xml:space="preserve">-0.830</w:t>
            </w:r>
          </w:p>
        </w:tc>
        <w:tc>
          <w:tcPr/>
          <w:p>
            <w:pPr>
              <w:pStyle w:val="Compact"/>
            </w:pPr>
            <w:r>
              <w:t xml:space="preserve">-0.828</w:t>
            </w:r>
          </w:p>
        </w:tc>
        <w:tc>
          <w:tcPr/>
          <w:p>
            <w:pPr>
              <w:pStyle w:val="Compact"/>
            </w:pPr>
            <w:r>
              <w:t xml:space="preserve">-0.867</w:t>
            </w:r>
          </w:p>
        </w:tc>
      </w:tr>
      <w:tr>
        <w:tc>
          <w:tcPr/>
          <w:p>
            <w:pPr>
              <w:pStyle w:val="Compact"/>
            </w:pPr>
          </w:p>
        </w:tc>
        <w:tc>
          <w:tcPr/>
          <w:p>
            <w:pPr>
              <w:pStyle w:val="Compact"/>
            </w:pPr>
            <w:r>
              <w:rPr>
                <w:i/>
                <w:iCs/>
              </w:rPr>
              <w:t xml:space="preserve">Cr.I</w:t>
            </w:r>
          </w:p>
        </w:tc>
        <w:tc>
          <w:tcPr/>
          <w:p>
            <w:pPr>
              <w:pStyle w:val="Compact"/>
            </w:pPr>
            <w:r>
              <w:rPr>
                <w:i/>
                <w:iCs/>
              </w:rPr>
              <w:t xml:space="preserve">[0.201, 0.314]</w:t>
            </w:r>
          </w:p>
        </w:tc>
        <w:tc>
          <w:tcPr/>
          <w:p>
            <w:pPr>
              <w:pStyle w:val="Compact"/>
            </w:pPr>
            <w:r>
              <w:rPr>
                <w:i/>
                <w:iCs/>
              </w:rPr>
              <w:t xml:space="preserve">[-1.102, -0.554]</w:t>
            </w:r>
          </w:p>
        </w:tc>
        <w:tc>
          <w:tcPr/>
          <w:p>
            <w:pPr>
              <w:pStyle w:val="Compact"/>
            </w:pPr>
            <w:r>
              <w:rPr>
                <w:i/>
                <w:iCs/>
              </w:rPr>
              <w:t xml:space="preserve">[-1.091, -0.571]</w:t>
            </w:r>
          </w:p>
        </w:tc>
        <w:tc>
          <w:tcPr/>
          <w:p>
            <w:pPr>
              <w:pStyle w:val="Compact"/>
            </w:pPr>
            <w:r>
              <w:rPr>
                <w:i/>
                <w:iCs/>
              </w:rPr>
              <w:t xml:space="preserve">[-1.101, -0.554]</w:t>
            </w:r>
          </w:p>
        </w:tc>
        <w:tc>
          <w:tcPr/>
          <w:p>
            <w:pPr>
              <w:pStyle w:val="Compact"/>
            </w:pPr>
            <w:r>
              <w:rPr>
                <w:i/>
                <w:iCs/>
              </w:rPr>
              <w:t xml:space="preserve">[-1.131, -0.609]</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0.201</w:t>
            </w:r>
          </w:p>
        </w:tc>
        <w:tc>
          <w:tcPr/>
          <w:p>
            <w:pPr>
              <w:pStyle w:val="Compact"/>
            </w:pPr>
            <w:r>
              <w:t xml:space="preserve">0.202</w:t>
            </w:r>
          </w:p>
        </w:tc>
        <w:tc>
          <w:tcPr/>
          <w:p>
            <w:pPr>
              <w:pStyle w:val="Compact"/>
            </w:pPr>
            <w:r>
              <w:t xml:space="preserve">0.201</w:t>
            </w:r>
          </w:p>
        </w:tc>
        <w:tc>
          <w:tcPr/>
          <w:p>
            <w:pPr>
              <w:pStyle w:val="Compact"/>
            </w:pPr>
            <w:r>
              <w:t xml:space="preserve">0.262</w:t>
            </w:r>
          </w:p>
        </w:tc>
      </w:tr>
      <w:tr>
        <w:tc>
          <w:tcPr/>
          <w:p>
            <w:pPr>
              <w:pStyle w:val="Compact"/>
            </w:pPr>
          </w:p>
        </w:tc>
        <w:tc>
          <w:tcPr/>
          <w:p>
            <w:pPr>
              <w:pStyle w:val="Compact"/>
            </w:pPr>
            <w:r>
              <w:rPr>
                <w:i/>
                <w:iCs/>
              </w:rPr>
              <w:t xml:space="preserve">Cr.I</w:t>
            </w:r>
          </w:p>
        </w:tc>
        <w:tc>
          <w:tcPr/>
          <w:p>
            <w:pPr>
              <w:pStyle w:val="Compact"/>
            </w:pPr>
            <w:r>
              <w:rPr>
                <w:i/>
                <w:iCs/>
              </w:rPr>
              <w:t xml:space="preserve">[-0.001, 0.164]</w:t>
            </w:r>
          </w:p>
        </w:tc>
        <w:tc>
          <w:tcPr/>
          <w:p>
            <w:pPr>
              <w:pStyle w:val="Compact"/>
            </w:pPr>
            <w:r>
              <w:rPr>
                <w:i/>
                <w:iCs/>
              </w:rPr>
              <w:t xml:space="preserve">[-0.139, 0.544]</w:t>
            </w:r>
          </w:p>
        </w:tc>
        <w:tc>
          <w:tcPr/>
          <w:p>
            <w:pPr>
              <w:pStyle w:val="Compact"/>
            </w:pPr>
            <w:r>
              <w:rPr>
                <w:i/>
                <w:iCs/>
              </w:rPr>
              <w:t xml:space="preserve">[-0.142, 0.541]</w:t>
            </w:r>
          </w:p>
        </w:tc>
        <w:tc>
          <w:tcPr/>
          <w:p>
            <w:pPr>
              <w:pStyle w:val="Compact"/>
            </w:pPr>
            <w:r>
              <w:rPr>
                <w:i/>
                <w:iCs/>
              </w:rPr>
              <w:t xml:space="preserve">[-0.14, 0.552]</w:t>
            </w:r>
          </w:p>
        </w:tc>
        <w:tc>
          <w:tcPr/>
          <w:p>
            <w:pPr>
              <w:pStyle w:val="Compact"/>
            </w:pPr>
            <w:r>
              <w:rPr>
                <w:i/>
                <w:iCs/>
              </w:rPr>
              <w:t xml:space="preserve">[-0.058, 0.599]</w:t>
            </w:r>
          </w:p>
        </w:tc>
      </w:tr>
      <w:tr>
        <w:tc>
          <w:tcPr/>
          <w:p>
            <w:pPr>
              <w:pStyle w:val="Compact"/>
            </w:pPr>
          </w:p>
        </w:tc>
        <w:tc>
          <w:tcPr/>
          <w:p>
            <w:pPr>
              <w:pStyle w:val="Compact"/>
            </w:pPr>
            <w:r>
              <w:rPr>
                <w:i/>
                <w:iCs/>
              </w:rPr>
              <w:t xml:space="preserve">pd</w:t>
            </w:r>
          </w:p>
        </w:tc>
        <w:tc>
          <w:tcPr/>
          <w:p>
            <w:pPr>
              <w:pStyle w:val="Compact"/>
            </w:pPr>
            <w:r>
              <w:rPr>
                <w:i/>
                <w:iCs/>
              </w:rPr>
              <w:t xml:space="preserve">0.974</w:t>
            </w:r>
          </w:p>
        </w:tc>
        <w:tc>
          <w:tcPr/>
          <w:p>
            <w:pPr>
              <w:pStyle w:val="Compact"/>
            </w:pPr>
            <w:r>
              <w:rPr>
                <w:i/>
                <w:iCs/>
              </w:rPr>
              <w:t xml:space="preserve">0.872</w:t>
            </w:r>
          </w:p>
        </w:tc>
        <w:tc>
          <w:tcPr/>
          <w:p>
            <w:pPr>
              <w:pStyle w:val="Compact"/>
            </w:pPr>
            <w:r>
              <w:rPr>
                <w:i/>
                <w:iCs/>
              </w:rPr>
              <w:t xml:space="preserve">0.874</w:t>
            </w:r>
          </w:p>
        </w:tc>
        <w:tc>
          <w:tcPr/>
          <w:p>
            <w:pPr>
              <w:pStyle w:val="Compact"/>
            </w:pPr>
            <w:r>
              <w:rPr>
                <w:i/>
                <w:iCs/>
              </w:rPr>
              <w:t xml:space="preserve">0.866</w:t>
            </w:r>
          </w:p>
        </w:tc>
        <w:tc>
          <w:tcPr/>
          <w:p>
            <w:pPr>
              <w:pStyle w:val="Compact"/>
            </w:pPr>
            <w:r>
              <w:rPr>
                <w:i/>
                <w:iCs/>
              </w:rPr>
              <w:t xml:space="preserve">0.944</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[0.181, 0.242]</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1.602</w:t>
            </w:r>
          </w:p>
        </w:tc>
        <w:tc>
          <w:tcPr/>
          <w:p>
            <w:pPr>
              <w:pStyle w:val="Compact"/>
            </w:pPr>
            <w:r>
              <w:t xml:space="preserve">1.603</w:t>
            </w:r>
          </w:p>
        </w:tc>
        <w:tc>
          <w:tcPr/>
          <w:p>
            <w:pPr>
              <w:pStyle w:val="Compact"/>
            </w:pPr>
            <w:r>
              <w:t xml:space="preserve">1.595</w:t>
            </w:r>
          </w:p>
        </w:tc>
        <w:tc>
          <w:tcPr/>
          <w:p>
            <w:pPr>
              <w:pStyle w:val="Compact"/>
            </w:pPr>
            <w:r>
              <w:t xml:space="preserve">1.611</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[1.18, 1.995]</w:t>
            </w:r>
          </w:p>
        </w:tc>
        <w:tc>
          <w:tcPr/>
          <w:p>
            <w:pPr>
              <w:pStyle w:val="Compact"/>
            </w:pPr>
            <w:r>
              <w:rPr>
                <w:i/>
                <w:iCs/>
              </w:rPr>
              <w:t xml:space="preserve">[1.193, 1.987]</w:t>
            </w:r>
          </w:p>
        </w:tc>
        <w:tc>
          <w:tcPr/>
          <w:p>
            <w:pPr>
              <w:pStyle w:val="Compact"/>
            </w:pPr>
            <w:r>
              <w:rPr>
                <w:i/>
                <w:iCs/>
              </w:rPr>
              <w:t xml:space="preserve">[1.179, 1.978]</w:t>
            </w:r>
          </w:p>
        </w:tc>
        <w:tc>
          <w:tcPr/>
          <w:p>
            <w:pPr>
              <w:pStyle w:val="Compact"/>
            </w:pPr>
            <w:r>
              <w:rPr>
                <w:i/>
                <w:iCs/>
              </w:rPr>
              <w:t xml:space="preserve">[1.195, 1.997]</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t xml:space="preserve">_1.000***_</w:t>
            </w:r>
          </w:p>
        </w:tc>
        <w:tc>
          <w:tcPr/>
          <w:p>
            <w:pPr>
              <w:pStyle w:val="Compact"/>
            </w:pPr>
            <w:r>
              <w:t xml:space="preserve">_1.000***_</w:t>
            </w:r>
          </w:p>
        </w:tc>
        <w:tc>
          <w:tcPr/>
          <w:p>
            <w:pPr>
              <w:pStyle w:val="Compact"/>
            </w:pPr>
            <w:r>
              <w:t xml:space="preserve">_1.000***_</w:t>
            </w:r>
          </w:p>
        </w:tc>
        <w:tc>
          <w:tcPr/>
          <w:p>
            <w:pPr>
              <w:pStyle w:val="Compact"/>
            </w:pPr>
            <w:r>
              <w:t xml:space="preserve">_1.000***_</w:t>
            </w:r>
          </w:p>
        </w:tc>
      </w:tr>
      <w:tr>
        <w:tc>
          <w:tcPr/>
          <w:p>
            <w:pPr>
              <w:pStyle w:val="Compact"/>
            </w:pPr>
            <w:r>
              <w:t xml:space="preserve">b_phi_Fluency</w:t>
            </w:r>
          </w:p>
        </w:tc>
        <w:tc>
          <w:tcPr/>
          <w:p>
            <w:pPr>
              <w:pStyle w:val="Compact"/>
            </w:pPr>
            <w:r>
              <w:t xml:space="preserve">Mean</w:t>
            </w:r>
          </w:p>
        </w:tc>
        <w:tc>
          <w:tcPr/>
          <w:p/>
        </w:tc>
        <w:tc>
          <w:tcPr/>
          <w:p>
            <w:pPr>
              <w:pStyle w:val="Compact"/>
            </w:pPr>
            <w:r>
              <w:t xml:space="preserve">0.422</w:t>
            </w:r>
          </w:p>
        </w:tc>
        <w:tc>
          <w:tcPr/>
          <w:p>
            <w:pPr>
              <w:pStyle w:val="Compact"/>
            </w:pPr>
            <w:r>
              <w:t xml:space="preserve">0.420</w:t>
            </w:r>
          </w:p>
        </w:tc>
        <w:tc>
          <w:tcPr/>
          <w:p>
            <w:pPr>
              <w:pStyle w:val="Compact"/>
            </w:pPr>
            <w:r>
              <w:t xml:space="preserve">0.434</w:t>
            </w:r>
          </w:p>
        </w:tc>
        <w:tc>
          <w:tcPr/>
          <w:p>
            <w:pPr>
              <w:pStyle w:val="Compact"/>
            </w:pPr>
            <w:r>
              <w:t xml:space="preserve">0.412</w:t>
            </w: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[-0.163, 1]</w:t>
            </w:r>
          </w:p>
        </w:tc>
        <w:tc>
          <w:tcPr/>
          <w:p>
            <w:pPr>
              <w:pStyle w:val="Compact"/>
            </w:pPr>
            <w:r>
              <w:rPr>
                <w:i/>
                <w:iCs/>
              </w:rPr>
              <w:t xml:space="preserve">[-0.163, 0.999]</w:t>
            </w:r>
          </w:p>
        </w:tc>
        <w:tc>
          <w:tcPr/>
          <w:p>
            <w:pPr>
              <w:pStyle w:val="Compact"/>
            </w:pPr>
            <w:r>
              <w:rPr>
                <w:i/>
                <w:iCs/>
              </w:rPr>
              <w:t xml:space="preserve">[-0.139, 0.997]</w:t>
            </w:r>
          </w:p>
        </w:tc>
        <w:tc>
          <w:tcPr/>
          <w:p>
            <w:pPr>
              <w:pStyle w:val="Compact"/>
            </w:pPr>
            <w:r>
              <w:rPr>
                <w:i/>
                <w:iCs/>
              </w:rPr>
              <w:t xml:space="preserve">[-0.16, 1.001]</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0.920</w:t>
            </w:r>
          </w:p>
        </w:tc>
        <w:tc>
          <w:tcPr/>
          <w:p>
            <w:pPr>
              <w:pStyle w:val="Compact"/>
            </w:pPr>
            <w:r>
              <w:rPr>
                <w:i/>
                <w:iCs/>
              </w:rPr>
              <w:t xml:space="preserve">0.923</w:t>
            </w:r>
          </w:p>
        </w:tc>
        <w:tc>
          <w:tcPr/>
          <w:p>
            <w:pPr>
              <w:pStyle w:val="Compact"/>
            </w:pPr>
            <w:r>
              <w:rPr>
                <w:i/>
                <w:iCs/>
              </w:rPr>
              <w:t xml:space="preserve">0.933</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-1.661</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[-2.485, -0.939]</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-2.133</w:t>
            </w:r>
          </w:p>
        </w:tc>
        <w:tc>
          <w:tcP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[-4.485, -0.305]</w:t>
            </w:r>
          </w:p>
        </w:tc>
        <w:tc>
          <w:tcPr/>
          <w:p>
            <w:pPr>
              <w:pStyle w:val="Compact"/>
            </w:pPr>
            <w:r>
              <w:rPr>
                <w:i/>
                <w:iCs/>
              </w:rPr>
              <w:t xml:space="preserve">-</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t xml:space="preserve">_0.991**_</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-1.545</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[-2.334, -0.87]</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_1.000***_</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-2.258</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[-4.637, -0.487]</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_0.994**_</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-2.067</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[-4.506, -0.348]</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t xml:space="preserve">_0.993**_</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0.273</w:t>
            </w:r>
          </w:p>
        </w:tc>
        <w:tc>
          <w:tcPr/>
          <w:p/>
        </w:tc>
      </w:tr>
      <w:tr>
        <w:tc>
          <w:tcPr/>
          <w:p>
            <w:pPr>
              <w:pStyle w:val="Compact"/>
            </w:pP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[-6.257, 5.654]</w:t>
            </w:r>
          </w:p>
        </w:tc>
        <w:tc>
          <w:tcPr/>
          <w:p>
            <w:pPr>
              <w:pStyle w:val="Compact"/>
            </w:pPr>
            <w:r>
              <w:rPr>
                <w:i/>
                <w:iCs/>
              </w:rPr>
              <w:t xml:space="preserve">-</w:t>
            </w:r>
          </w:p>
        </w:tc>
      </w:tr>
      <w:tr>
        <w:tc>
          <w:tcPr/>
          <w:p>
            <w:pPr>
              <w:pStyle w:val="Compact"/>
            </w:pP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0.564</w:t>
            </w:r>
          </w:p>
        </w:tc>
        <w:tc>
          <w:tcPr/>
          <w:p>
            <w:pPr>
              <w:pStyle w:val="Compact"/>
            </w:pPr>
            <w:r>
              <w:rPr>
                <w:i/>
                <w:iCs/>
              </w:rPr>
              <w:t xml:space="preserve">-</w:t>
            </w:r>
          </w:p>
        </w:tc>
      </w:tr>
    </w:tbl>
    <w:bookmarkEnd w:id="147"/>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1"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49" name="Picture"/>
            <a:graphic>
              <a:graphicData uri="http://schemas.openxmlformats.org/drawingml/2006/picture">
                <pic:pic>
                  <pic:nvPicPr>
                    <pic:cNvPr descr="ms_files/figure-docx/fig-ppcheckall-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bookmarkEnd w:id="151"/>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8"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2">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sSup>
          <m:e>
            <m:r>
              <m:t>x</m:t>
            </m:r>
          </m:e>
          <m:sup>
            <m:r>
              <m:rPr>
                <m:sty m:val="p"/>
              </m:rPr>
              <m:t>′</m:t>
            </m:r>
          </m:sup>
        </m:sSup>
        <m:r>
          <m:rPr>
            <m:sty m:val="p"/>
          </m:rPr>
          <m:t>=</m:t>
        </m:r>
        <m:f>
          <m:fPr>
            <m:type m:val="bar"/>
          </m:fPr>
          <m:num>
            <m:r>
              <m:t>x</m:t>
            </m:r>
            <m:r>
              <m:rPr>
                <m:sty m:val="p"/>
              </m:rPr>
              <m:t>−</m:t>
            </m:r>
            <m:r>
              <m:rPr>
                <m:sty m:val="p"/>
              </m:rPr>
              <m:t>min</m:t>
            </m:r>
            <m:r>
              <m:rPr>
                <m:sty m:val="p"/>
              </m:rPr>
              <m:t>(</m:t>
            </m:r>
            <m:r>
              <m:t>x</m:t>
            </m:r>
            <m:r>
              <m:rPr>
                <m:sty m:val="p"/>
              </m:rPr>
              <m:t>)</m:t>
            </m:r>
          </m:num>
          <m:den>
            <m:r>
              <m:rPr>
                <m:sty m:val="p"/>
              </m:rPr>
              <m:t>max</m:t>
            </m:r>
            <m:r>
              <m:rPr>
                <m:sty m:val="p"/>
              </m:rPr>
              <m:t>(</m:t>
            </m:r>
            <m:r>
              <m:t>x</m:t>
            </m:r>
            <m:r>
              <m:rPr>
                <m:sty m:val="p"/>
              </m:rPr>
              <m:t>)</m:t>
            </m:r>
            <m:r>
              <m:rPr>
                <m:sty m:val="p"/>
              </m:rPr>
              <m:t>−</m:t>
            </m:r>
            <m:r>
              <m:rPr>
                <m:sty m:val="p"/>
              </m:rPr>
              <m:t>min</m:t>
            </m:r>
            <m:r>
              <m:rPr>
                <m:sty m:val="p"/>
              </m:rPr>
              <m:t>(</m:t>
            </m:r>
            <m:r>
              <m:t>x</m:t>
            </m:r>
            <m:r>
              <m:rPr>
                <m:sty m:val="p"/>
              </m:rPr>
              <m:t>)</m:t>
            </m:r>
          </m:den>
        </m:f>
      </m:oMath>
      <w:r>
        <w:t xml:space="preserve"> </w:t>
      </w:r>
      <w:r>
        <w:t xml:space="preserve">where</w:t>
      </w:r>
      <w:r>
        <w:t xml:space="preserve"> </w:t>
      </w:r>
      <m:oMath>
        <m:r>
          <m:t>0</m:t>
        </m:r>
        <m:r>
          <m:rPr>
            <m:sty m:val="p"/>
          </m:rPr>
          <m:t>≤</m:t>
        </m:r>
        <m:sSup>
          <m:e>
            <m:r>
              <m:t>x</m:t>
            </m:r>
          </m:e>
          <m:sup>
            <m:r>
              <m:rPr>
                <m:sty m:val="p"/>
              </m:rPr>
              <m:t>′</m:t>
            </m:r>
          </m:sup>
        </m:sSup>
        <m:r>
          <m:rPr>
            <m:sty m:val="p"/>
          </m:rPr>
          <m:t>≤</m:t>
        </m:r>
        <m:r>
          <m:t>1</m:t>
        </m:r>
      </m:oMath>
      <w:r>
        <w:t xml:space="preserve">.</w:t>
      </w:r>
    </w:p>
  </w:footnote>
  <w:footnote w:id="44">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6">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r>
          <m:rPr>
            <m:sty m:val="p"/>
          </m:rPr>
          <m:t>[</m:t>
        </m:r>
        <m:r>
          <m:t>0</m:t>
        </m:r>
        <m:r>
          <m:rPr>
            <m:sty m:val="p"/>
          </m:rPr>
          <m:t>,</m:t>
        </m:r>
        <m:r>
          <m:t>1</m:t>
        </m:r>
        <m:r>
          <m:rPr>
            <m:sty m:val="p"/>
          </m:rPr>
          <m:t>]</m:t>
        </m:r>
      </m:oMath>
      <w:r>
        <w:t xml:space="preserve"> </w:t>
      </w:r>
      <w:r>
        <w:t xml:space="preserve">interval as we describe above.</w:t>
      </w:r>
    </w:p>
  </w:footnote>
  <w:footnote w:id="54">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5">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69">
    <w:p>
      <w:pPr>
        <w:pStyle w:val="FootnoteText"/>
      </w:pPr>
      <w:r>
        <w:rPr>
          <w:rStyle w:val="FootnoteReference"/>
        </w:rPr>
        <w:footnoteRef/>
      </w:r>
      <w:r>
        <w:t xml:space="preserve"> </w:t>
      </w:r>
      <w:r>
        <w:t xml:space="preserve">In order to use the cmdstanr 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86">
    <w:p>
      <w:pPr>
        <w:pStyle w:val="FootnoteText"/>
      </w:pPr>
      <w:r>
        <w:rPr>
          <w:rStyle w:val="FootnoteReference"/>
        </w:rPr>
        <w:footnoteRef/>
      </w:r>
      <w:r>
        <w:t xml:space="preserve"> </w:t>
      </w:r>
      <w:r>
        <w:t xml:space="preserve">The model fit statistic LOO-CV can be compared for any set of fitted brms models with the function</w:t>
      </w:r>
      <w:r>
        <w:t xml:space="preserve"> </w:t>
      </w:r>
      <w:r>
        <w:rPr>
          <w:rStyle w:val="VerbatimChar"/>
        </w:rPr>
        <w:t xml:space="preserve">loo()</w:t>
      </w:r>
      <w:r>
        <w:t xml:space="preserve">.</w:t>
      </w:r>
    </w:p>
  </w:footnote>
  <w:footnote w:id="119">
    <w:p>
      <w:pPr>
        <w:pStyle w:val="FootnoteText"/>
      </w:pPr>
      <w:r>
        <w:rPr>
          <w:rStyle w:val="FootnoteReference"/>
        </w:rPr>
        <w:footnoteRef/>
      </w:r>
      <w:r>
        <w:t xml:space="preserve"> </w:t>
      </w:r>
      <w:r>
        <w:t xml:space="preserve">In cases where your data include exact 1s but no 0s, you can fit a one-inflated beta regression model in {brms} 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29">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0">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8" Target="media/rId18.sv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65" Target="media/rId65.png" /><Relationship Type="http://schemas.openxmlformats.org/officeDocument/2006/relationships/image" Id="rId142" Target="media/rId142.png" /><Relationship Type="http://schemas.openxmlformats.org/officeDocument/2006/relationships/image" Id="rId56" Target="media/rId56.png" /><Relationship Type="http://schemas.openxmlformats.org/officeDocument/2006/relationships/image" Id="rId87" Target="media/rId87.png" /><Relationship Type="http://schemas.openxmlformats.org/officeDocument/2006/relationships/image" Id="rId148" Target="media/rId148.png" /><Relationship Type="http://schemas.openxmlformats.org/officeDocument/2006/relationships/image" Id="rId137" Target="media/rId137.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5"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3"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4" Target="https://orcid.org/0000-0001-5052-066X" TargetMode="External" /><Relationship Type="http://schemas.openxmlformats.org/officeDocument/2006/relationships/hyperlink" Id="rId26" Target="https://orcid.org/0000-0001-6655-4119" TargetMode="External" /><Relationship Type="http://schemas.openxmlformats.org/officeDocument/2006/relationships/hyperlink" Id="rId30" Target="https://orcid.org/0000-0001-9301-1398" TargetMode="External" /><Relationship Type="http://schemas.openxmlformats.org/officeDocument/2006/relationships/hyperlink" Id="rId22"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5"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familiarity with regression modeling and R is assumed. To promote wider adoption of these methods, we provide detailed code and materials at https://doi.org/10.5281/zenodo.15830595.</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False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False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BETA REGRESSION TUTORIAL</vt:lpwstr>
  </property>
  <property fmtid="{D5CDD505-2E9C-101B-9397-08002B2CF9AE}" pid="37" name="site-url">
    <vt:lpwstr>https://jgeller112.github.io/beta_regression_tutorial/</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count">
    <vt:lpwstr>True</vt:lpwstr>
  </property>
  <property fmtid="{D5CDD505-2E9C-101B-9397-08002B2CF9AE}" pid="65" name="wordn">
    <vt:lpwstr>11177</vt:lpwstr>
  </property>
  <property fmtid="{D5CDD505-2E9C-101B-9397-08002B2CF9AE}" pid="66" name="zerocitations">
    <vt:lpwstr>False</vt:lpwstr>
  </property>
</Properties>
</file>