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80380" w:rsidRDefault="00CC6795" w:rsidP="00776340">
      <w:pPr>
        <w:pStyle w:val="normal0"/>
        <w:tabs>
          <w:tab w:val="right" w:pos="10080"/>
        </w:tabs>
        <w:spacing w:after="0" w:line="240" w:lineRule="auto"/>
      </w:pPr>
      <w:r>
        <w:rPr>
          <w:rFonts w:ascii="Source Sans Pro" w:eastAsia="Source Sans Pro" w:hAnsi="Source Sans Pro" w:cs="Source Sans Pro"/>
          <w:b/>
          <w:sz w:val="36"/>
          <w:szCs w:val="36"/>
        </w:rPr>
        <w:t>Brent C. Dolan</w:t>
      </w:r>
      <w:r>
        <w:rPr>
          <w:rFonts w:ascii="Source Sans Pro" w:eastAsia="Source Sans Pro" w:hAnsi="Source Sans Pro" w:cs="Source Sans Pro"/>
          <w:b/>
          <w:sz w:val="32"/>
          <w:szCs w:val="32"/>
        </w:rPr>
        <w:t xml:space="preserve">                                 </w:t>
      </w:r>
      <w:r>
        <w:rPr>
          <w:rFonts w:ascii="Source Sans Pro" w:eastAsia="Source Sans Pro" w:hAnsi="Source Sans Pro" w:cs="Source Sans Pro"/>
          <w:b/>
          <w:sz w:val="32"/>
          <w:szCs w:val="32"/>
        </w:rPr>
        <w:tab/>
      </w:r>
    </w:p>
    <w:p w:rsidR="00180380" w:rsidRDefault="00CC6795" w:rsidP="00776340">
      <w:pPr>
        <w:pStyle w:val="normal0"/>
        <w:tabs>
          <w:tab w:val="right" w:pos="10080"/>
        </w:tabs>
        <w:spacing w:before="80" w:after="0" w:line="240" w:lineRule="auto"/>
      </w:pPr>
      <w:r>
        <w:rPr>
          <w:rFonts w:ascii="Source Sans Pro" w:eastAsia="Source Sans Pro" w:hAnsi="Source Sans Pro" w:cs="Source Sans Pro"/>
          <w:i/>
          <w:sz w:val="21"/>
          <w:szCs w:val="21"/>
        </w:rPr>
        <w:t>Bdolan265@gmail.com</w:t>
      </w:r>
      <w:r>
        <w:rPr>
          <w:rFonts w:ascii="Source Sans Pro" w:eastAsia="Source Sans Pro" w:hAnsi="Source Sans Pro" w:cs="Source Sans Pro"/>
          <w:b/>
          <w:i/>
          <w:sz w:val="21"/>
          <w:szCs w:val="21"/>
        </w:rPr>
        <w:t xml:space="preserve"> </w:t>
      </w:r>
      <w:r w:rsidR="007874F1">
        <w:rPr>
          <w:rFonts w:ascii="Source Sans Pro" w:eastAsia="Source Sans Pro" w:hAnsi="Source Sans Pro" w:cs="Source Sans Pro"/>
          <w:b/>
          <w:sz w:val="21"/>
          <w:szCs w:val="21"/>
        </w:rPr>
        <w:sym w:font="Wingdings" w:char="F09E"/>
      </w:r>
      <w:r>
        <w:rPr>
          <w:rFonts w:ascii="Source Sans Pro" w:eastAsia="Source Sans Pro" w:hAnsi="Source Sans Pro" w:cs="Source Sans Pro"/>
          <w:sz w:val="21"/>
          <w:szCs w:val="21"/>
        </w:rPr>
        <w:t xml:space="preserve"> </w:t>
      </w:r>
      <w:r>
        <w:rPr>
          <w:rFonts w:ascii="Source Sans Pro" w:eastAsia="Source Sans Pro" w:hAnsi="Source Sans Pro" w:cs="Source Sans Pro"/>
          <w:i/>
          <w:sz w:val="21"/>
          <w:szCs w:val="21"/>
        </w:rPr>
        <w:t>https://www.linkedin.com/in/brent-dolan-31209723</w:t>
      </w:r>
      <w:r>
        <w:rPr>
          <w:rFonts w:ascii="Source Sans Pro" w:eastAsia="Source Sans Pro" w:hAnsi="Source Sans Pro" w:cs="Source Sans Pro"/>
          <w:i/>
          <w:sz w:val="21"/>
          <w:szCs w:val="21"/>
        </w:rPr>
        <w:tab/>
        <w:t>781-831-1361</w:t>
      </w:r>
      <w:r w:rsidR="007874F1">
        <w:rPr>
          <w:rFonts w:ascii="Source Sans Pro" w:eastAsia="Source Sans Pro" w:hAnsi="Source Sans Pro" w:cs="Source Sans Pro"/>
          <w:b/>
          <w:i/>
          <w:sz w:val="21"/>
          <w:szCs w:val="21"/>
        </w:rPr>
        <w:t xml:space="preserve"> </w:t>
      </w:r>
      <w:r w:rsidR="007874F1">
        <w:rPr>
          <w:rFonts w:ascii="Source Sans Pro" w:eastAsia="Source Sans Pro" w:hAnsi="Source Sans Pro" w:cs="Source Sans Pro"/>
          <w:b/>
          <w:sz w:val="21"/>
          <w:szCs w:val="21"/>
        </w:rPr>
        <w:sym w:font="Wingdings" w:char="F09E"/>
      </w:r>
      <w:r>
        <w:rPr>
          <w:rFonts w:ascii="Source Sans Pro" w:eastAsia="Source Sans Pro" w:hAnsi="Source Sans Pro" w:cs="Source Sans Pro"/>
          <w:sz w:val="21"/>
          <w:szCs w:val="21"/>
        </w:rPr>
        <w:t xml:space="preserve"> Bend, OR 97702</w:t>
      </w:r>
    </w:p>
    <w:p w:rsidR="00180380" w:rsidRDefault="00CC6795">
      <w:pPr>
        <w:pStyle w:val="normal0"/>
        <w:tabs>
          <w:tab w:val="right" w:pos="10800"/>
        </w:tabs>
        <w:spacing w:before="240" w:after="240" w:line="240" w:lineRule="auto"/>
        <w:jc w:val="both"/>
      </w:pPr>
      <w:bookmarkStart w:id="0" w:name="_gjdgxs" w:colFirst="0" w:colLast="0"/>
      <w:bookmarkEnd w:id="0"/>
      <w:r>
        <w:rPr>
          <w:rFonts w:ascii="Source Sans Pro" w:eastAsia="Source Sans Pro" w:hAnsi="Source Sans Pro" w:cs="Source Sans Pro"/>
          <w:sz w:val="21"/>
          <w:szCs w:val="21"/>
        </w:rPr>
        <w:t xml:space="preserve">Entrepreneurial, innovative executive with a detailed background in launching business endeavors, implementing creative alternatives to reduce expenditures and time, and motivating teams to attain the highest levels of success. Collaborative communicator and team leader able to drive goals and develop opportunities for internal and individual growth.  Highly accomplished in pinpointing areas of weakness and building outcomes that benefit business and advance client relations.  </w:t>
      </w:r>
      <w:r>
        <w:rPr>
          <w:rFonts w:ascii="Source Sans Pro" w:eastAsia="Source Sans Pro" w:hAnsi="Source Sans Pro" w:cs="Source Sans Pro"/>
          <w:b/>
          <w:i/>
          <w:sz w:val="21"/>
          <w:szCs w:val="21"/>
        </w:rPr>
        <w:t>Areas of Expertise include:</w:t>
      </w:r>
    </w:p>
    <w:tbl>
      <w:tblPr>
        <w:tblStyle w:val="a"/>
        <w:bidiVisual/>
        <w:tblW w:w="10296" w:type="dxa"/>
        <w:jc w:val="center"/>
        <w:tblLayout w:type="fixed"/>
        <w:tblLook w:val="0400"/>
      </w:tblPr>
      <w:tblGrid>
        <w:gridCol w:w="3432"/>
        <w:gridCol w:w="3433"/>
        <w:gridCol w:w="3431"/>
      </w:tblGrid>
      <w:tr w:rsidR="00180380">
        <w:trPr>
          <w:jc w:val="center"/>
        </w:trPr>
        <w:tc>
          <w:tcPr>
            <w:tcW w:w="3432" w:type="dxa"/>
          </w:tcPr>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Strategic Planning &amp; Analysis</w:t>
            </w:r>
          </w:p>
        </w:tc>
        <w:tc>
          <w:tcPr>
            <w:tcW w:w="3433" w:type="dxa"/>
          </w:tcPr>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Risk Reduction</w:t>
            </w:r>
          </w:p>
        </w:tc>
        <w:tc>
          <w:tcPr>
            <w:tcW w:w="3431" w:type="dxa"/>
          </w:tcPr>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Market Analysis</w:t>
            </w:r>
          </w:p>
        </w:tc>
      </w:tr>
      <w:tr w:rsidR="00180380">
        <w:trPr>
          <w:trHeight w:val="100"/>
          <w:jc w:val="center"/>
        </w:trPr>
        <w:tc>
          <w:tcPr>
            <w:tcW w:w="3432" w:type="dxa"/>
          </w:tcPr>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 xml:space="preserve">Operational Management </w:t>
            </w:r>
          </w:p>
        </w:tc>
        <w:tc>
          <w:tcPr>
            <w:tcW w:w="3433" w:type="dxa"/>
          </w:tcPr>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Relationship Building</w:t>
            </w:r>
          </w:p>
        </w:tc>
        <w:tc>
          <w:tcPr>
            <w:tcW w:w="3431" w:type="dxa"/>
          </w:tcPr>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Project Management</w:t>
            </w:r>
          </w:p>
        </w:tc>
      </w:tr>
      <w:tr w:rsidR="00180380">
        <w:trPr>
          <w:jc w:val="center"/>
        </w:trPr>
        <w:tc>
          <w:tcPr>
            <w:tcW w:w="3432" w:type="dxa"/>
          </w:tcPr>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Business Development</w:t>
            </w:r>
          </w:p>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Budgetary Direction</w:t>
            </w:r>
          </w:p>
        </w:tc>
        <w:tc>
          <w:tcPr>
            <w:tcW w:w="3433" w:type="dxa"/>
          </w:tcPr>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Team Training &amp; Leadership</w:t>
            </w:r>
          </w:p>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LEAN Champion</w:t>
            </w:r>
          </w:p>
        </w:tc>
        <w:tc>
          <w:tcPr>
            <w:tcW w:w="3431" w:type="dxa"/>
          </w:tcPr>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Product Testing Methodology</w:t>
            </w:r>
          </w:p>
          <w:p w:rsidR="00180380" w:rsidRDefault="00CC6795">
            <w:pPr>
              <w:pStyle w:val="normal0"/>
              <w:numPr>
                <w:ilvl w:val="0"/>
                <w:numId w:val="1"/>
              </w:numPr>
              <w:tabs>
                <w:tab w:val="right" w:pos="360"/>
                <w:tab w:val="left" w:pos="11520"/>
              </w:tabs>
              <w:spacing w:after="0" w:line="264" w:lineRule="auto"/>
              <w:ind w:hanging="288"/>
              <w:jc w:val="both"/>
              <w:rPr>
                <w:sz w:val="21"/>
                <w:szCs w:val="21"/>
              </w:rPr>
            </w:pPr>
            <w:r>
              <w:rPr>
                <w:rFonts w:ascii="Source Sans Pro" w:eastAsia="Source Sans Pro" w:hAnsi="Source Sans Pro" w:cs="Source Sans Pro"/>
                <w:sz w:val="21"/>
                <w:szCs w:val="21"/>
              </w:rPr>
              <w:t>Securities Industry Expert</w:t>
            </w:r>
          </w:p>
        </w:tc>
      </w:tr>
    </w:tbl>
    <w:p w:rsidR="00180380" w:rsidRDefault="00CC6795">
      <w:pPr>
        <w:pStyle w:val="normal0"/>
        <w:spacing w:before="240" w:after="120" w:line="240" w:lineRule="auto"/>
        <w:jc w:val="center"/>
      </w:pPr>
      <w:r>
        <w:rPr>
          <w:rFonts w:ascii="Source Sans Pro" w:eastAsia="Source Sans Pro" w:hAnsi="Source Sans Pro" w:cs="Source Sans Pro"/>
          <w:b/>
          <w:sz w:val="28"/>
          <w:szCs w:val="28"/>
        </w:rPr>
        <w:t>Professional Experience</w:t>
      </w:r>
    </w:p>
    <w:p w:rsidR="00180380" w:rsidRDefault="00CC6795">
      <w:pPr>
        <w:pStyle w:val="normal0"/>
        <w:spacing w:before="240" w:after="0" w:line="240" w:lineRule="auto"/>
        <w:jc w:val="center"/>
      </w:pPr>
      <w:r>
        <w:rPr>
          <w:rFonts w:ascii="Source Sans Pro" w:eastAsia="Source Sans Pro" w:hAnsi="Source Sans Pro" w:cs="Source Sans Pro"/>
          <w:b/>
          <w:sz w:val="21"/>
          <w:szCs w:val="21"/>
        </w:rPr>
        <w:t xml:space="preserve">DTCC </w:t>
      </w:r>
      <w:r w:rsidR="007874F1">
        <w:rPr>
          <w:rFonts w:ascii="Source Sans Pro" w:eastAsia="Source Sans Pro" w:hAnsi="Source Sans Pro" w:cs="Source Sans Pro"/>
          <w:b/>
          <w:sz w:val="21"/>
          <w:szCs w:val="21"/>
        </w:rPr>
        <w:sym w:font="Wingdings" w:char="F09E"/>
      </w:r>
      <w:r>
        <w:rPr>
          <w:rFonts w:ascii="Source Sans Pro" w:eastAsia="Source Sans Pro" w:hAnsi="Source Sans Pro" w:cs="Source Sans Pro"/>
          <w:sz w:val="21"/>
          <w:szCs w:val="21"/>
        </w:rPr>
        <w:t xml:space="preserve"> Tampa, FL </w:t>
      </w:r>
      <w:r w:rsidR="007874F1">
        <w:rPr>
          <w:rFonts w:ascii="Source Sans Pro" w:eastAsia="Source Sans Pro" w:hAnsi="Source Sans Pro" w:cs="Source Sans Pro"/>
          <w:b/>
          <w:sz w:val="21"/>
          <w:szCs w:val="21"/>
        </w:rPr>
        <w:sym w:font="Wingdings" w:char="F09E"/>
      </w:r>
      <w:r>
        <w:rPr>
          <w:rFonts w:ascii="Source Sans Pro" w:eastAsia="Source Sans Pro" w:hAnsi="Source Sans Pro" w:cs="Source Sans Pro"/>
          <w:sz w:val="21"/>
          <w:szCs w:val="21"/>
        </w:rPr>
        <w:t xml:space="preserve"> 2014 - 2016</w:t>
      </w:r>
    </w:p>
    <w:p w:rsidR="00180380" w:rsidRDefault="00CC6795">
      <w:pPr>
        <w:pStyle w:val="normal0"/>
        <w:spacing w:before="120" w:after="0" w:line="240" w:lineRule="auto"/>
        <w:jc w:val="both"/>
      </w:pPr>
      <w:r>
        <w:rPr>
          <w:rFonts w:ascii="Source Sans Pro" w:eastAsia="Source Sans Pro" w:hAnsi="Source Sans Pro" w:cs="Source Sans Pro"/>
          <w:b/>
          <w:smallCaps/>
          <w:sz w:val="21"/>
          <w:szCs w:val="21"/>
        </w:rPr>
        <w:t>Operations Leader (Trade Settlement – Corporate Actions – Income Operations)</w:t>
      </w:r>
    </w:p>
    <w:p w:rsidR="00180380" w:rsidRDefault="00CC6795">
      <w:pPr>
        <w:pStyle w:val="normal0"/>
        <w:tabs>
          <w:tab w:val="right" w:pos="360"/>
        </w:tabs>
        <w:spacing w:before="60" w:after="0" w:line="240" w:lineRule="auto"/>
        <w:jc w:val="both"/>
      </w:pPr>
      <w:r>
        <w:rPr>
          <w:rFonts w:ascii="Source Sans Pro" w:eastAsia="Source Sans Pro" w:hAnsi="Source Sans Pro" w:cs="Source Sans Pro"/>
          <w:sz w:val="21"/>
          <w:szCs w:val="21"/>
        </w:rPr>
        <w:t>Instrumental in scrutinizing inefficiency and risk in daily settlements and Corporate Actions processes, revamping efforts and increasing levels of productivity.  Orchestrated interdepartmental initiatives, directing and driving operations.  Consulted with global institutional clients to develop and define full scale trading volumes impacting the stock and bond market.</w:t>
      </w:r>
    </w:p>
    <w:p w:rsidR="00180380" w:rsidRDefault="00CC6795">
      <w:pPr>
        <w:pStyle w:val="normal0"/>
        <w:tabs>
          <w:tab w:val="right" w:pos="360"/>
        </w:tabs>
        <w:spacing w:before="60" w:after="0" w:line="240" w:lineRule="auto"/>
        <w:jc w:val="both"/>
      </w:pPr>
      <w:r>
        <w:rPr>
          <w:rFonts w:ascii="Source Sans Pro" w:eastAsia="Source Sans Pro" w:hAnsi="Source Sans Pro" w:cs="Source Sans Pro"/>
          <w:b/>
          <w:sz w:val="21"/>
          <w:szCs w:val="21"/>
        </w:rPr>
        <w:t>Key Accomplishments:</w:t>
      </w:r>
    </w:p>
    <w:p w:rsidR="00180380" w:rsidRDefault="00CC6795">
      <w:pPr>
        <w:pStyle w:val="normal0"/>
        <w:numPr>
          <w:ilvl w:val="0"/>
          <w:numId w:val="2"/>
        </w:numPr>
        <w:tabs>
          <w:tab w:val="right" w:pos="360"/>
        </w:tabs>
        <w:spacing w:before="60" w:after="0" w:line="240" w:lineRule="auto"/>
        <w:ind w:left="360" w:hanging="270"/>
        <w:jc w:val="both"/>
        <w:rPr>
          <w:b/>
          <w:sz w:val="21"/>
          <w:szCs w:val="21"/>
        </w:rPr>
      </w:pPr>
      <w:r>
        <w:rPr>
          <w:rFonts w:ascii="Source Sans Pro" w:eastAsia="Source Sans Pro" w:hAnsi="Source Sans Pro" w:cs="Source Sans Pro"/>
          <w:sz w:val="21"/>
          <w:szCs w:val="21"/>
        </w:rPr>
        <w:t>Spearheaded unit-wide overhaul to draft, edit, and publish a quarterly publication conveying department projects, enhancements, risk exposures, and key events, increasing internal awareness of progress with later implementation in additional departments.</w:t>
      </w:r>
    </w:p>
    <w:p w:rsidR="00180380" w:rsidRDefault="00CC6795">
      <w:pPr>
        <w:pStyle w:val="normal0"/>
        <w:numPr>
          <w:ilvl w:val="0"/>
          <w:numId w:val="2"/>
        </w:numPr>
        <w:tabs>
          <w:tab w:val="right" w:pos="360"/>
        </w:tabs>
        <w:spacing w:before="60" w:after="0" w:line="240" w:lineRule="auto"/>
        <w:ind w:left="360" w:hanging="270"/>
        <w:jc w:val="both"/>
        <w:rPr>
          <w:b/>
          <w:sz w:val="21"/>
          <w:szCs w:val="21"/>
        </w:rPr>
      </w:pPr>
      <w:r>
        <w:rPr>
          <w:rFonts w:ascii="Source Sans Pro" w:eastAsia="Source Sans Pro" w:hAnsi="Source Sans Pro" w:cs="Source Sans Pro"/>
          <w:sz w:val="21"/>
          <w:szCs w:val="21"/>
        </w:rPr>
        <w:t>Discovered chief pain point in formal request procedure that prolonged trade turnaround and rehabilitated system to expedite requests with legal department and higher-level management, composing new requirements.</w:t>
      </w:r>
    </w:p>
    <w:p w:rsidR="00180380" w:rsidRDefault="00CC6795">
      <w:pPr>
        <w:pStyle w:val="normal0"/>
        <w:numPr>
          <w:ilvl w:val="0"/>
          <w:numId w:val="2"/>
        </w:numPr>
        <w:tabs>
          <w:tab w:val="right" w:pos="360"/>
        </w:tabs>
        <w:spacing w:before="60" w:after="0" w:line="240" w:lineRule="auto"/>
        <w:ind w:left="360" w:hanging="270"/>
        <w:jc w:val="both"/>
        <w:rPr>
          <w:sz w:val="21"/>
          <w:szCs w:val="21"/>
        </w:rPr>
      </w:pPr>
      <w:r>
        <w:rPr>
          <w:rFonts w:ascii="Source Sans Pro" w:eastAsia="Source Sans Pro" w:hAnsi="Source Sans Pro" w:cs="Source Sans Pro"/>
          <w:sz w:val="21"/>
          <w:szCs w:val="21"/>
        </w:rPr>
        <w:t>Restructured funds wire process in collaboration with treasury, legal, and management teams to integrate a digital cloud based signing and backup product drastically transforming multiple vital operations.</w:t>
      </w:r>
    </w:p>
    <w:p w:rsidR="00180380" w:rsidRDefault="00CC6795">
      <w:pPr>
        <w:pStyle w:val="normal0"/>
        <w:spacing w:before="360" w:after="0" w:line="240" w:lineRule="auto"/>
        <w:jc w:val="center"/>
      </w:pPr>
      <w:r>
        <w:rPr>
          <w:rFonts w:ascii="Source Sans Pro" w:eastAsia="Source Sans Pro" w:hAnsi="Source Sans Pro" w:cs="Source Sans Pro"/>
          <w:b/>
          <w:sz w:val="21"/>
          <w:szCs w:val="21"/>
        </w:rPr>
        <w:t xml:space="preserve">CAR HUNTERS LLC </w:t>
      </w:r>
      <w:r w:rsidR="007874F1">
        <w:rPr>
          <w:rFonts w:ascii="Source Sans Pro" w:eastAsia="Source Sans Pro" w:hAnsi="Source Sans Pro" w:cs="Source Sans Pro"/>
          <w:b/>
          <w:sz w:val="21"/>
          <w:szCs w:val="21"/>
        </w:rPr>
        <w:sym w:font="Wingdings" w:char="F09E"/>
      </w:r>
      <w:r>
        <w:rPr>
          <w:rFonts w:ascii="Source Sans Pro" w:eastAsia="Source Sans Pro" w:hAnsi="Source Sans Pro" w:cs="Source Sans Pro"/>
          <w:sz w:val="21"/>
          <w:szCs w:val="21"/>
        </w:rPr>
        <w:t xml:space="preserve"> Tampa, FL </w:t>
      </w:r>
      <w:r w:rsidR="007874F1">
        <w:rPr>
          <w:rFonts w:ascii="Source Sans Pro" w:eastAsia="Source Sans Pro" w:hAnsi="Source Sans Pro" w:cs="Source Sans Pro"/>
          <w:b/>
          <w:sz w:val="21"/>
          <w:szCs w:val="21"/>
        </w:rPr>
        <w:sym w:font="Wingdings" w:char="F09E"/>
      </w:r>
      <w:r>
        <w:rPr>
          <w:rFonts w:ascii="Source Sans Pro" w:eastAsia="Source Sans Pro" w:hAnsi="Source Sans Pro" w:cs="Source Sans Pro"/>
          <w:sz w:val="21"/>
          <w:szCs w:val="21"/>
        </w:rPr>
        <w:t xml:space="preserve"> 2012 –2014</w:t>
      </w:r>
    </w:p>
    <w:p w:rsidR="00180380" w:rsidRDefault="00CC6795">
      <w:pPr>
        <w:pStyle w:val="normal0"/>
        <w:spacing w:before="120" w:after="0" w:line="240" w:lineRule="auto"/>
        <w:jc w:val="both"/>
      </w:pPr>
      <w:r>
        <w:rPr>
          <w:rFonts w:ascii="Source Sans Pro" w:eastAsia="Source Sans Pro" w:hAnsi="Source Sans Pro" w:cs="Source Sans Pro"/>
          <w:b/>
          <w:smallCaps/>
          <w:sz w:val="21"/>
          <w:szCs w:val="21"/>
        </w:rPr>
        <w:t>Co-Founder – President – Specialized Licensed Auto Broker-Dealer</w:t>
      </w:r>
    </w:p>
    <w:p w:rsidR="00180380" w:rsidRDefault="00CC6795">
      <w:pPr>
        <w:pStyle w:val="normal0"/>
        <w:tabs>
          <w:tab w:val="right" w:pos="360"/>
        </w:tabs>
        <w:spacing w:before="60" w:after="0" w:line="240" w:lineRule="auto"/>
        <w:jc w:val="both"/>
      </w:pPr>
      <w:r>
        <w:rPr>
          <w:rFonts w:ascii="Source Sans Pro" w:eastAsia="Source Sans Pro" w:hAnsi="Source Sans Pro" w:cs="Source Sans Pro"/>
          <w:sz w:val="21"/>
          <w:szCs w:val="21"/>
        </w:rPr>
        <w:t xml:space="preserve">Launched a request based automotive sales company, innovatively designing a vibrant business model focused on optimizing the customer experience while controlling and eliminating traditional auto sales pain points.  Oversaw and verified company books, records, and financial statements. </w:t>
      </w:r>
    </w:p>
    <w:p w:rsidR="00180380" w:rsidRDefault="00CC6795">
      <w:pPr>
        <w:pStyle w:val="normal0"/>
        <w:tabs>
          <w:tab w:val="right" w:pos="360"/>
        </w:tabs>
        <w:spacing w:before="60" w:after="0" w:line="240" w:lineRule="auto"/>
        <w:jc w:val="both"/>
      </w:pPr>
      <w:r>
        <w:rPr>
          <w:rFonts w:ascii="Source Sans Pro" w:eastAsia="Source Sans Pro" w:hAnsi="Source Sans Pro" w:cs="Source Sans Pro"/>
          <w:b/>
          <w:sz w:val="21"/>
          <w:szCs w:val="21"/>
        </w:rPr>
        <w:t>Key Accomplishments:</w:t>
      </w:r>
    </w:p>
    <w:p w:rsidR="00180380" w:rsidRDefault="00CC6795">
      <w:pPr>
        <w:pStyle w:val="normal0"/>
        <w:numPr>
          <w:ilvl w:val="0"/>
          <w:numId w:val="2"/>
        </w:numPr>
        <w:tabs>
          <w:tab w:val="right" w:pos="360"/>
        </w:tabs>
        <w:spacing w:before="60" w:after="0" w:line="240" w:lineRule="auto"/>
        <w:ind w:left="360" w:hanging="270"/>
        <w:jc w:val="both"/>
        <w:rPr>
          <w:b/>
          <w:sz w:val="21"/>
          <w:szCs w:val="21"/>
        </w:rPr>
      </w:pPr>
      <w:r>
        <w:rPr>
          <w:rFonts w:ascii="Source Sans Pro" w:eastAsia="Source Sans Pro" w:hAnsi="Source Sans Pro" w:cs="Source Sans Pro"/>
          <w:sz w:val="21"/>
          <w:szCs w:val="21"/>
        </w:rPr>
        <w:t>Publicized brand effectively through rigorous analysis of market, producing well-received radio, physical, internet, and social media advertisements.</w:t>
      </w:r>
    </w:p>
    <w:p w:rsidR="00180380" w:rsidRDefault="00CC6795">
      <w:pPr>
        <w:pStyle w:val="normal0"/>
        <w:spacing w:before="360" w:after="0" w:line="240" w:lineRule="auto"/>
        <w:jc w:val="center"/>
      </w:pPr>
      <w:r>
        <w:rPr>
          <w:rFonts w:ascii="Source Sans Pro" w:eastAsia="Source Sans Pro" w:hAnsi="Source Sans Pro" w:cs="Source Sans Pro"/>
          <w:b/>
          <w:sz w:val="21"/>
          <w:szCs w:val="21"/>
        </w:rPr>
        <w:t xml:space="preserve">CITIGROUP </w:t>
      </w:r>
      <w:r w:rsidR="007874F1">
        <w:rPr>
          <w:rFonts w:ascii="Source Sans Pro" w:eastAsia="Source Sans Pro" w:hAnsi="Source Sans Pro" w:cs="Source Sans Pro"/>
          <w:b/>
          <w:sz w:val="21"/>
          <w:szCs w:val="21"/>
        </w:rPr>
        <w:sym w:font="Wingdings" w:char="F09E"/>
      </w:r>
      <w:r>
        <w:rPr>
          <w:rFonts w:ascii="Source Sans Pro" w:eastAsia="Source Sans Pro" w:hAnsi="Source Sans Pro" w:cs="Source Sans Pro"/>
          <w:sz w:val="21"/>
          <w:szCs w:val="21"/>
        </w:rPr>
        <w:t xml:space="preserve"> Tampa, FL </w:t>
      </w:r>
      <w:r w:rsidR="007874F1">
        <w:rPr>
          <w:rFonts w:ascii="Source Sans Pro" w:eastAsia="Source Sans Pro" w:hAnsi="Source Sans Pro" w:cs="Source Sans Pro"/>
          <w:b/>
          <w:sz w:val="21"/>
          <w:szCs w:val="21"/>
        </w:rPr>
        <w:sym w:font="Wingdings" w:char="F09E"/>
      </w:r>
      <w:r>
        <w:rPr>
          <w:rFonts w:ascii="Source Sans Pro" w:eastAsia="Source Sans Pro" w:hAnsi="Source Sans Pro" w:cs="Source Sans Pro"/>
          <w:sz w:val="21"/>
          <w:szCs w:val="21"/>
        </w:rPr>
        <w:t xml:space="preserve"> 2011 –2014</w:t>
      </w:r>
    </w:p>
    <w:p w:rsidR="00180380" w:rsidRDefault="00CC6795">
      <w:pPr>
        <w:pStyle w:val="normal0"/>
        <w:spacing w:before="120" w:after="0" w:line="240" w:lineRule="auto"/>
        <w:jc w:val="both"/>
      </w:pPr>
      <w:r>
        <w:rPr>
          <w:rFonts w:ascii="Source Sans Pro" w:eastAsia="Source Sans Pro" w:hAnsi="Source Sans Pro" w:cs="Source Sans Pro"/>
          <w:b/>
          <w:smallCaps/>
          <w:sz w:val="21"/>
          <w:szCs w:val="21"/>
        </w:rPr>
        <w:t>Senior Client Service Officer – Department Team Leader</w:t>
      </w:r>
    </w:p>
    <w:p w:rsidR="00180380" w:rsidRDefault="00CC6795">
      <w:pPr>
        <w:pStyle w:val="normal0"/>
        <w:tabs>
          <w:tab w:val="right" w:pos="360"/>
        </w:tabs>
        <w:spacing w:before="60" w:after="0" w:line="240" w:lineRule="auto"/>
        <w:jc w:val="both"/>
      </w:pPr>
      <w:r>
        <w:rPr>
          <w:rFonts w:ascii="Source Sans Pro" w:eastAsia="Source Sans Pro" w:hAnsi="Source Sans Pro" w:cs="Source Sans Pro"/>
          <w:sz w:val="21"/>
          <w:szCs w:val="21"/>
        </w:rPr>
        <w:t>Cultivated several top level client relationships, guiding through the scope of custody and trade services. Mentored team members in beneficial strategies to accelerate client relations and further identify client needs.</w:t>
      </w:r>
    </w:p>
    <w:p w:rsidR="00180380" w:rsidRDefault="00180380">
      <w:pPr>
        <w:pStyle w:val="normal0"/>
        <w:tabs>
          <w:tab w:val="right" w:pos="360"/>
        </w:tabs>
        <w:spacing w:before="60" w:after="0" w:line="240" w:lineRule="auto"/>
        <w:jc w:val="both"/>
      </w:pPr>
    </w:p>
    <w:p w:rsidR="00180380" w:rsidRDefault="00CC6795">
      <w:pPr>
        <w:pStyle w:val="normal0"/>
        <w:tabs>
          <w:tab w:val="right" w:pos="360"/>
        </w:tabs>
        <w:spacing w:before="60" w:after="0" w:line="240" w:lineRule="auto"/>
        <w:jc w:val="both"/>
      </w:pPr>
      <w:r>
        <w:rPr>
          <w:rFonts w:ascii="Source Sans Pro" w:eastAsia="Source Sans Pro" w:hAnsi="Source Sans Pro" w:cs="Source Sans Pro"/>
          <w:i/>
          <w:sz w:val="21"/>
          <w:szCs w:val="21"/>
        </w:rPr>
        <w:t>Professional Resume Continued…</w:t>
      </w:r>
    </w:p>
    <w:p w:rsidR="00180380" w:rsidRDefault="00180380">
      <w:pPr>
        <w:pStyle w:val="normal0"/>
        <w:tabs>
          <w:tab w:val="right" w:pos="360"/>
        </w:tabs>
        <w:spacing w:before="60" w:after="0" w:line="240" w:lineRule="auto"/>
        <w:ind w:left="360"/>
        <w:jc w:val="both"/>
      </w:pPr>
    </w:p>
    <w:p w:rsidR="00180380" w:rsidRDefault="00CC6795">
      <w:pPr>
        <w:pStyle w:val="normal0"/>
        <w:spacing w:before="120" w:after="0" w:line="240" w:lineRule="auto"/>
        <w:jc w:val="both"/>
      </w:pPr>
      <w:r>
        <w:rPr>
          <w:rFonts w:ascii="Source Sans Pro" w:eastAsia="Source Sans Pro" w:hAnsi="Source Sans Pro" w:cs="Source Sans Pro"/>
          <w:b/>
          <w:smallCaps/>
          <w:sz w:val="21"/>
          <w:szCs w:val="21"/>
        </w:rPr>
        <w:t>Canadian Trade Settlements Department Lead</w:t>
      </w:r>
    </w:p>
    <w:p w:rsidR="00180380" w:rsidRDefault="00CC6795">
      <w:pPr>
        <w:pStyle w:val="normal0"/>
        <w:tabs>
          <w:tab w:val="right" w:pos="360"/>
          <w:tab w:val="left" w:pos="5850"/>
        </w:tabs>
        <w:spacing w:before="60" w:after="0" w:line="240" w:lineRule="auto"/>
        <w:jc w:val="both"/>
      </w:pPr>
      <w:r>
        <w:rPr>
          <w:rFonts w:ascii="Source Sans Pro" w:eastAsia="Source Sans Pro" w:hAnsi="Source Sans Pro" w:cs="Source Sans Pro"/>
          <w:sz w:val="21"/>
          <w:szCs w:val="21"/>
        </w:rPr>
        <w:lastRenderedPageBreak/>
        <w:t>Mapped trade settlement, coordinating team members throughout early stages to final completion.  Charted team development, motivating to enhance work while instilling pride in ownership.  Inspected accounts, and guaranteed precise balancing of accounts.  Initiated daily journal entries, entries, and reconciled stock and cash positions to reflect current status.  Dissected accounts and quickly resolved outstanding breaks.</w:t>
      </w:r>
    </w:p>
    <w:p w:rsidR="00180380" w:rsidRDefault="00CC6795">
      <w:pPr>
        <w:pStyle w:val="normal0"/>
        <w:tabs>
          <w:tab w:val="right" w:pos="360"/>
        </w:tabs>
        <w:spacing w:before="60" w:after="0" w:line="240" w:lineRule="auto"/>
        <w:jc w:val="both"/>
      </w:pPr>
      <w:r>
        <w:rPr>
          <w:rFonts w:ascii="Source Sans Pro" w:eastAsia="Source Sans Pro" w:hAnsi="Source Sans Pro" w:cs="Source Sans Pro"/>
          <w:b/>
          <w:sz w:val="21"/>
          <w:szCs w:val="21"/>
        </w:rPr>
        <w:t>Key Accomplishments:</w:t>
      </w:r>
    </w:p>
    <w:p w:rsidR="00180380" w:rsidRDefault="00CC6795">
      <w:pPr>
        <w:pStyle w:val="normal0"/>
        <w:numPr>
          <w:ilvl w:val="0"/>
          <w:numId w:val="2"/>
        </w:numPr>
        <w:tabs>
          <w:tab w:val="right" w:pos="360"/>
        </w:tabs>
        <w:spacing w:before="60" w:after="0" w:line="240" w:lineRule="auto"/>
        <w:ind w:left="360" w:hanging="270"/>
        <w:jc w:val="both"/>
        <w:rPr>
          <w:b/>
          <w:sz w:val="21"/>
          <w:szCs w:val="21"/>
        </w:rPr>
      </w:pPr>
      <w:r>
        <w:rPr>
          <w:rFonts w:ascii="Source Sans Pro" w:eastAsia="Source Sans Pro" w:hAnsi="Source Sans Pro" w:cs="Source Sans Pro"/>
          <w:sz w:val="21"/>
          <w:szCs w:val="21"/>
        </w:rPr>
        <w:t>Explored weaknesses within efficiency/automation and formulated procedures that conserved risk and boosted overall service for company and clients.</w:t>
      </w:r>
    </w:p>
    <w:p w:rsidR="00180380" w:rsidRDefault="00CC6795">
      <w:pPr>
        <w:pStyle w:val="normal0"/>
        <w:numPr>
          <w:ilvl w:val="0"/>
          <w:numId w:val="2"/>
        </w:numPr>
        <w:tabs>
          <w:tab w:val="right" w:pos="360"/>
        </w:tabs>
        <w:spacing w:before="60" w:after="0" w:line="240" w:lineRule="auto"/>
        <w:ind w:left="360" w:hanging="270"/>
        <w:jc w:val="both"/>
        <w:rPr>
          <w:b/>
          <w:sz w:val="21"/>
          <w:szCs w:val="21"/>
        </w:rPr>
      </w:pPr>
      <w:r>
        <w:rPr>
          <w:rFonts w:ascii="Source Sans Pro" w:eastAsia="Source Sans Pro" w:hAnsi="Source Sans Pro" w:cs="Source Sans Pro"/>
          <w:sz w:val="21"/>
          <w:szCs w:val="21"/>
        </w:rPr>
        <w:t>Single handedly devised MP Trade Program generating automation of trade settlement cycles impacting 1,000+ trades on a daily basis, consolidating costs on manual staff necessity to settle individual trades.</w:t>
      </w:r>
    </w:p>
    <w:p w:rsidR="00180380" w:rsidRDefault="00CC6795">
      <w:pPr>
        <w:pStyle w:val="normal0"/>
        <w:spacing w:before="360" w:after="0" w:line="240" w:lineRule="auto"/>
        <w:jc w:val="center"/>
      </w:pPr>
      <w:r>
        <w:rPr>
          <w:rFonts w:ascii="Source Sans Pro" w:eastAsia="Source Sans Pro" w:hAnsi="Source Sans Pro" w:cs="Source Sans Pro"/>
          <w:b/>
          <w:sz w:val="21"/>
          <w:szCs w:val="21"/>
        </w:rPr>
        <w:t xml:space="preserve">STATE STREET BANK AND TRUST </w:t>
      </w:r>
      <w:r w:rsidR="007874F1">
        <w:rPr>
          <w:rFonts w:ascii="Source Sans Pro" w:eastAsia="Source Sans Pro" w:hAnsi="Source Sans Pro" w:cs="Source Sans Pro"/>
          <w:b/>
          <w:sz w:val="21"/>
          <w:szCs w:val="21"/>
        </w:rPr>
        <w:sym w:font="Wingdings" w:char="F09E"/>
      </w:r>
      <w:r>
        <w:rPr>
          <w:rFonts w:ascii="Source Sans Pro" w:eastAsia="Source Sans Pro" w:hAnsi="Source Sans Pro" w:cs="Source Sans Pro"/>
          <w:sz w:val="21"/>
          <w:szCs w:val="21"/>
        </w:rPr>
        <w:t xml:space="preserve"> Boston, MA </w:t>
      </w:r>
      <w:r w:rsidR="007874F1">
        <w:rPr>
          <w:rFonts w:ascii="Source Sans Pro" w:eastAsia="Source Sans Pro" w:hAnsi="Source Sans Pro" w:cs="Source Sans Pro"/>
          <w:b/>
          <w:sz w:val="21"/>
          <w:szCs w:val="21"/>
        </w:rPr>
        <w:sym w:font="Wingdings" w:char="F09E"/>
      </w:r>
      <w:r>
        <w:rPr>
          <w:rFonts w:ascii="Source Sans Pro" w:eastAsia="Source Sans Pro" w:hAnsi="Source Sans Pro" w:cs="Source Sans Pro"/>
          <w:sz w:val="21"/>
          <w:szCs w:val="21"/>
        </w:rPr>
        <w:t xml:space="preserve"> 2008 - 2011</w:t>
      </w:r>
    </w:p>
    <w:p w:rsidR="00180380" w:rsidRDefault="00CC6795">
      <w:pPr>
        <w:pStyle w:val="normal0"/>
        <w:spacing w:before="120" w:after="0" w:line="240" w:lineRule="auto"/>
        <w:jc w:val="both"/>
      </w:pPr>
      <w:r>
        <w:rPr>
          <w:rFonts w:ascii="Source Sans Pro" w:eastAsia="Source Sans Pro" w:hAnsi="Source Sans Pro" w:cs="Source Sans Pro"/>
          <w:b/>
          <w:smallCaps/>
          <w:sz w:val="21"/>
          <w:szCs w:val="21"/>
        </w:rPr>
        <w:t>Voluntary Corporate actions Processing</w:t>
      </w:r>
    </w:p>
    <w:p w:rsidR="00180380" w:rsidRDefault="00CC6795">
      <w:pPr>
        <w:pStyle w:val="normal0"/>
        <w:tabs>
          <w:tab w:val="right" w:pos="360"/>
        </w:tabs>
        <w:spacing w:before="60" w:after="0" w:line="240" w:lineRule="auto"/>
        <w:jc w:val="both"/>
      </w:pPr>
      <w:r>
        <w:rPr>
          <w:rFonts w:ascii="Source Sans Pro" w:eastAsia="Source Sans Pro" w:hAnsi="Source Sans Pro" w:cs="Source Sans Pro"/>
          <w:sz w:val="21"/>
          <w:szCs w:val="21"/>
        </w:rPr>
        <w:t>Evaluated corporate actions and designed multiple types at various levels of complexities within numerous markets.  Investigated and interpreted event details to clients, ensuring optimal data to develop conclusions and mitigate risks associated with events.</w:t>
      </w:r>
    </w:p>
    <w:p w:rsidR="00180380" w:rsidRDefault="00CC6795">
      <w:pPr>
        <w:pStyle w:val="normal0"/>
        <w:tabs>
          <w:tab w:val="right" w:pos="360"/>
        </w:tabs>
        <w:spacing w:before="60" w:after="0" w:line="240" w:lineRule="auto"/>
        <w:jc w:val="both"/>
      </w:pPr>
      <w:r>
        <w:rPr>
          <w:rFonts w:ascii="Source Sans Pro" w:eastAsia="Source Sans Pro" w:hAnsi="Source Sans Pro" w:cs="Source Sans Pro"/>
          <w:b/>
          <w:sz w:val="21"/>
          <w:szCs w:val="21"/>
        </w:rPr>
        <w:t>Key Accomplishments:</w:t>
      </w:r>
    </w:p>
    <w:p w:rsidR="00180380" w:rsidRDefault="00CC6795">
      <w:pPr>
        <w:pStyle w:val="normal0"/>
        <w:numPr>
          <w:ilvl w:val="0"/>
          <w:numId w:val="2"/>
        </w:numPr>
        <w:tabs>
          <w:tab w:val="right" w:pos="360"/>
        </w:tabs>
        <w:spacing w:before="60" w:after="0" w:line="240" w:lineRule="auto"/>
        <w:ind w:left="360" w:hanging="270"/>
        <w:jc w:val="both"/>
        <w:rPr>
          <w:b/>
          <w:sz w:val="21"/>
          <w:szCs w:val="21"/>
        </w:rPr>
      </w:pPr>
      <w:r>
        <w:rPr>
          <w:rFonts w:ascii="Source Sans Pro" w:eastAsia="Source Sans Pro" w:hAnsi="Source Sans Pro" w:cs="Source Sans Pro"/>
          <w:sz w:val="21"/>
          <w:szCs w:val="21"/>
        </w:rPr>
        <w:t>Introduced several successful tactics maximizing processes with an uptick in value and decreasing overall labor cost.</w:t>
      </w:r>
    </w:p>
    <w:p w:rsidR="00180380" w:rsidRDefault="00CC6795">
      <w:pPr>
        <w:pStyle w:val="normal0"/>
        <w:spacing w:before="120" w:after="0" w:line="240" w:lineRule="auto"/>
        <w:jc w:val="both"/>
      </w:pPr>
      <w:r>
        <w:rPr>
          <w:rFonts w:ascii="Source Sans Pro" w:eastAsia="Source Sans Pro" w:hAnsi="Source Sans Pro" w:cs="Source Sans Pro"/>
          <w:b/>
          <w:smallCaps/>
          <w:sz w:val="21"/>
          <w:szCs w:val="21"/>
        </w:rPr>
        <w:t>Corporate Actions Investigations</w:t>
      </w:r>
    </w:p>
    <w:p w:rsidR="00180380" w:rsidRDefault="00CC6795">
      <w:pPr>
        <w:pStyle w:val="normal0"/>
        <w:tabs>
          <w:tab w:val="right" w:pos="360"/>
        </w:tabs>
        <w:spacing w:before="60" w:after="0" w:line="240" w:lineRule="auto"/>
        <w:jc w:val="both"/>
      </w:pPr>
      <w:r>
        <w:rPr>
          <w:rFonts w:ascii="Source Sans Pro" w:eastAsia="Source Sans Pro" w:hAnsi="Source Sans Pro" w:cs="Source Sans Pro"/>
          <w:sz w:val="21"/>
          <w:szCs w:val="21"/>
        </w:rPr>
        <w:t>Essential intermediary, serving as primary point of contact for high level corporate events, including tenders, exchange offers, rights offers, mergers, bankruptcies, and optional dividends spanning global markets.  Communicated with clients to inform on upcoming election opportunities, potential cash or stock entitlements, or to discuss accompanied potential risk.</w:t>
      </w:r>
    </w:p>
    <w:p w:rsidR="00180380" w:rsidRDefault="00CC6795">
      <w:pPr>
        <w:pStyle w:val="normal0"/>
        <w:spacing w:before="360" w:after="120" w:line="240" w:lineRule="auto"/>
        <w:jc w:val="center"/>
      </w:pPr>
      <w:r>
        <w:rPr>
          <w:rFonts w:ascii="Source Sans Pro" w:eastAsia="Source Sans Pro" w:hAnsi="Source Sans Pro" w:cs="Source Sans Pro"/>
          <w:b/>
          <w:sz w:val="28"/>
          <w:szCs w:val="28"/>
        </w:rPr>
        <w:t>Education</w:t>
      </w:r>
    </w:p>
    <w:p w:rsidR="00180380" w:rsidRDefault="00CC6795">
      <w:pPr>
        <w:pStyle w:val="normal0"/>
        <w:spacing w:before="240" w:after="0" w:line="240" w:lineRule="auto"/>
        <w:jc w:val="center"/>
      </w:pPr>
      <w:r>
        <w:rPr>
          <w:rFonts w:ascii="Source Sans Pro" w:eastAsia="Source Sans Pro" w:hAnsi="Source Sans Pro" w:cs="Source Sans Pro"/>
          <w:b/>
          <w:sz w:val="21"/>
          <w:szCs w:val="21"/>
        </w:rPr>
        <w:t>Bachelor’s Degree in Finance</w:t>
      </w:r>
    </w:p>
    <w:p w:rsidR="00180380" w:rsidRDefault="00CC6795">
      <w:pPr>
        <w:pStyle w:val="normal0"/>
        <w:spacing w:after="0" w:line="240" w:lineRule="auto"/>
        <w:jc w:val="center"/>
      </w:pPr>
      <w:r>
        <w:rPr>
          <w:rFonts w:ascii="Source Sans Pro" w:eastAsia="Source Sans Pro" w:hAnsi="Source Sans Pro" w:cs="Source Sans Pro"/>
          <w:smallCaps/>
          <w:sz w:val="21"/>
          <w:szCs w:val="21"/>
        </w:rPr>
        <w:t xml:space="preserve">UNIVERSITY OF MASSACHUSETTS | </w:t>
      </w:r>
      <w:r>
        <w:rPr>
          <w:rFonts w:ascii="Source Sans Pro" w:eastAsia="Source Sans Pro" w:hAnsi="Source Sans Pro" w:cs="Source Sans Pro"/>
          <w:sz w:val="21"/>
          <w:szCs w:val="21"/>
        </w:rPr>
        <w:t xml:space="preserve">Amherst, MA </w:t>
      </w:r>
    </w:p>
    <w:p w:rsidR="00180380" w:rsidRDefault="00CC6795">
      <w:pPr>
        <w:pStyle w:val="normal0"/>
        <w:spacing w:before="240" w:after="0" w:line="240" w:lineRule="auto"/>
        <w:jc w:val="center"/>
      </w:pPr>
      <w:r>
        <w:rPr>
          <w:rFonts w:ascii="Source Sans Pro" w:eastAsia="Source Sans Pro" w:hAnsi="Source Sans Pro" w:cs="Source Sans Pro"/>
          <w:b/>
          <w:sz w:val="21"/>
          <w:szCs w:val="21"/>
        </w:rPr>
        <w:t>Associates Degree in Business Management</w:t>
      </w:r>
    </w:p>
    <w:p w:rsidR="00180380" w:rsidRDefault="00CC6795">
      <w:pPr>
        <w:pStyle w:val="normal0"/>
        <w:spacing w:after="0" w:line="240" w:lineRule="auto"/>
        <w:jc w:val="center"/>
      </w:pPr>
      <w:r>
        <w:rPr>
          <w:rFonts w:ascii="Source Sans Pro" w:eastAsia="Source Sans Pro" w:hAnsi="Source Sans Pro" w:cs="Source Sans Pro"/>
          <w:smallCaps/>
          <w:sz w:val="21"/>
          <w:szCs w:val="21"/>
        </w:rPr>
        <w:t xml:space="preserve">CAPE COD COMMUNITY COLLEGE | </w:t>
      </w:r>
      <w:r>
        <w:rPr>
          <w:rFonts w:ascii="Source Sans Pro" w:eastAsia="Source Sans Pro" w:hAnsi="Source Sans Pro" w:cs="Source Sans Pro"/>
          <w:sz w:val="21"/>
          <w:szCs w:val="21"/>
        </w:rPr>
        <w:t xml:space="preserve">Barnstable, MA </w:t>
      </w:r>
    </w:p>
    <w:p w:rsidR="00180380" w:rsidRDefault="00CC6795">
      <w:pPr>
        <w:pStyle w:val="normal0"/>
        <w:spacing w:before="360" w:after="120" w:line="240" w:lineRule="auto"/>
        <w:jc w:val="center"/>
      </w:pPr>
      <w:r>
        <w:rPr>
          <w:rFonts w:ascii="Source Sans Pro" w:eastAsia="Source Sans Pro" w:hAnsi="Source Sans Pro" w:cs="Source Sans Pro"/>
          <w:b/>
          <w:sz w:val="28"/>
          <w:szCs w:val="28"/>
        </w:rPr>
        <w:t>Volunteer Experience</w:t>
      </w:r>
    </w:p>
    <w:p w:rsidR="00180380" w:rsidRDefault="00CC6795">
      <w:pPr>
        <w:pStyle w:val="normal0"/>
        <w:spacing w:before="240" w:after="0" w:line="240" w:lineRule="auto"/>
        <w:jc w:val="center"/>
      </w:pPr>
      <w:r>
        <w:rPr>
          <w:rFonts w:ascii="Source Sans Pro" w:eastAsia="Source Sans Pro" w:hAnsi="Source Sans Pro" w:cs="Source Sans Pro"/>
          <w:b/>
          <w:sz w:val="21"/>
          <w:szCs w:val="21"/>
        </w:rPr>
        <w:t>Homeless Outreach Director - Board Member</w:t>
      </w:r>
    </w:p>
    <w:p w:rsidR="00180380" w:rsidRDefault="00CC6795">
      <w:pPr>
        <w:pStyle w:val="normal0"/>
        <w:spacing w:after="0" w:line="240" w:lineRule="auto"/>
        <w:jc w:val="center"/>
      </w:pPr>
      <w:r>
        <w:rPr>
          <w:rFonts w:ascii="Source Sans Pro" w:eastAsia="Source Sans Pro" w:hAnsi="Source Sans Pro" w:cs="Source Sans Pro"/>
          <w:sz w:val="21"/>
          <w:szCs w:val="21"/>
        </w:rPr>
        <w:t>Watermark Church | Tampa, FL</w:t>
      </w:r>
    </w:p>
    <w:p w:rsidR="00180380" w:rsidRDefault="00CC6795">
      <w:pPr>
        <w:pStyle w:val="normal0"/>
        <w:spacing w:before="240" w:after="0" w:line="240" w:lineRule="auto"/>
        <w:jc w:val="center"/>
      </w:pPr>
      <w:r>
        <w:rPr>
          <w:rFonts w:ascii="Source Sans Pro" w:eastAsia="Source Sans Pro" w:hAnsi="Source Sans Pro" w:cs="Source Sans Pro"/>
          <w:b/>
          <w:sz w:val="21"/>
          <w:szCs w:val="21"/>
        </w:rPr>
        <w:t>Organization Leader - Event Planner</w:t>
      </w:r>
    </w:p>
    <w:p w:rsidR="00180380" w:rsidRDefault="00CC6795">
      <w:pPr>
        <w:pStyle w:val="normal0"/>
        <w:spacing w:after="0" w:line="240" w:lineRule="auto"/>
        <w:jc w:val="center"/>
      </w:pPr>
      <w:r>
        <w:rPr>
          <w:rFonts w:ascii="Source Sans Pro" w:eastAsia="Source Sans Pro" w:hAnsi="Source Sans Pro" w:cs="Source Sans Pro"/>
          <w:sz w:val="21"/>
          <w:szCs w:val="21"/>
        </w:rPr>
        <w:t>University Community Ministries | Tampa, FL</w:t>
      </w:r>
    </w:p>
    <w:p w:rsidR="00180380" w:rsidRDefault="00180380">
      <w:pPr>
        <w:pStyle w:val="normal0"/>
        <w:spacing w:after="0" w:line="240" w:lineRule="auto"/>
        <w:jc w:val="center"/>
      </w:pPr>
    </w:p>
    <w:sectPr w:rsidR="00180380" w:rsidSect="00180380">
      <w:headerReference w:type="default" r:id="rId7"/>
      <w:pgSz w:w="12240" w:h="15840"/>
      <w:pgMar w:top="1080" w:right="1080" w:bottom="1080" w:left="108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9FB" w:rsidRDefault="00ED29FB" w:rsidP="00180380">
      <w:pPr>
        <w:spacing w:after="0" w:line="240" w:lineRule="auto"/>
      </w:pPr>
      <w:r>
        <w:separator/>
      </w:r>
    </w:p>
  </w:endnote>
  <w:endnote w:type="continuationSeparator" w:id="1">
    <w:p w:rsidR="00ED29FB" w:rsidRDefault="00ED29FB" w:rsidP="00180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9FB" w:rsidRDefault="00ED29FB" w:rsidP="00180380">
      <w:pPr>
        <w:spacing w:after="0" w:line="240" w:lineRule="auto"/>
      </w:pPr>
      <w:r>
        <w:separator/>
      </w:r>
    </w:p>
  </w:footnote>
  <w:footnote w:type="continuationSeparator" w:id="1">
    <w:p w:rsidR="00ED29FB" w:rsidRDefault="00ED29FB" w:rsidP="00180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380" w:rsidRDefault="00CC6795">
    <w:pPr>
      <w:pStyle w:val="normal0"/>
      <w:tabs>
        <w:tab w:val="right" w:pos="10800"/>
      </w:tabs>
      <w:spacing w:before="547" w:after="0" w:line="240" w:lineRule="auto"/>
    </w:pPr>
    <w:r>
      <w:rPr>
        <w:rFonts w:ascii="Source Sans Pro" w:eastAsia="Source Sans Pro" w:hAnsi="Source Sans Pro" w:cs="Source Sans Pro"/>
        <w:b/>
        <w:sz w:val="36"/>
        <w:szCs w:val="36"/>
      </w:rPr>
      <w:t>Brent C. Dolan</w:t>
    </w:r>
  </w:p>
  <w:p w:rsidR="00180380" w:rsidRDefault="00180380">
    <w:pPr>
      <w:pStyle w:val="norm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16193E"/>
    <w:multiLevelType w:val="multilevel"/>
    <w:tmpl w:val="7778A6BA"/>
    <w:lvl w:ilvl="0">
      <w:start w:val="1"/>
      <w:numFmt w:val="bullet"/>
      <w:lvlText w:val="▪"/>
      <w:lvlJc w:val="left"/>
      <w:pPr>
        <w:ind w:left="432" w:firstLine="144"/>
      </w:pPr>
      <w:rPr>
        <w:rFonts w:ascii="Arial" w:eastAsia="Arial" w:hAnsi="Arial" w:cs="Arial"/>
        <w:color w:val="000000"/>
      </w:rPr>
    </w:lvl>
    <w:lvl w:ilvl="1">
      <w:start w:val="1"/>
      <w:numFmt w:val="bullet"/>
      <w:lvlText w:val="o"/>
      <w:lvlJc w:val="left"/>
      <w:pPr>
        <w:ind w:left="1602" w:firstLine="1242"/>
      </w:pPr>
      <w:rPr>
        <w:rFonts w:ascii="Arial" w:eastAsia="Arial" w:hAnsi="Arial" w:cs="Arial"/>
      </w:rPr>
    </w:lvl>
    <w:lvl w:ilvl="2">
      <w:start w:val="1"/>
      <w:numFmt w:val="bullet"/>
      <w:lvlText w:val="▪"/>
      <w:lvlJc w:val="left"/>
      <w:pPr>
        <w:ind w:left="2322" w:firstLine="1962"/>
      </w:pPr>
      <w:rPr>
        <w:rFonts w:ascii="Arial" w:eastAsia="Arial" w:hAnsi="Arial" w:cs="Arial"/>
      </w:rPr>
    </w:lvl>
    <w:lvl w:ilvl="3">
      <w:start w:val="1"/>
      <w:numFmt w:val="bullet"/>
      <w:lvlText w:val="●"/>
      <w:lvlJc w:val="left"/>
      <w:pPr>
        <w:ind w:left="3042" w:firstLine="2682"/>
      </w:pPr>
      <w:rPr>
        <w:rFonts w:ascii="Arial" w:eastAsia="Arial" w:hAnsi="Arial" w:cs="Arial"/>
      </w:rPr>
    </w:lvl>
    <w:lvl w:ilvl="4">
      <w:start w:val="1"/>
      <w:numFmt w:val="bullet"/>
      <w:lvlText w:val="o"/>
      <w:lvlJc w:val="left"/>
      <w:pPr>
        <w:ind w:left="3762" w:firstLine="3402"/>
      </w:pPr>
      <w:rPr>
        <w:rFonts w:ascii="Arial" w:eastAsia="Arial" w:hAnsi="Arial" w:cs="Arial"/>
      </w:rPr>
    </w:lvl>
    <w:lvl w:ilvl="5">
      <w:start w:val="1"/>
      <w:numFmt w:val="bullet"/>
      <w:lvlText w:val="▪"/>
      <w:lvlJc w:val="left"/>
      <w:pPr>
        <w:ind w:left="4482" w:firstLine="4122"/>
      </w:pPr>
      <w:rPr>
        <w:rFonts w:ascii="Arial" w:eastAsia="Arial" w:hAnsi="Arial" w:cs="Arial"/>
      </w:rPr>
    </w:lvl>
    <w:lvl w:ilvl="6">
      <w:start w:val="1"/>
      <w:numFmt w:val="bullet"/>
      <w:lvlText w:val="●"/>
      <w:lvlJc w:val="left"/>
      <w:pPr>
        <w:ind w:left="5202" w:firstLine="4842"/>
      </w:pPr>
      <w:rPr>
        <w:rFonts w:ascii="Arial" w:eastAsia="Arial" w:hAnsi="Arial" w:cs="Arial"/>
      </w:rPr>
    </w:lvl>
    <w:lvl w:ilvl="7">
      <w:start w:val="1"/>
      <w:numFmt w:val="bullet"/>
      <w:lvlText w:val="o"/>
      <w:lvlJc w:val="left"/>
      <w:pPr>
        <w:ind w:left="5922" w:firstLine="5562"/>
      </w:pPr>
      <w:rPr>
        <w:rFonts w:ascii="Arial" w:eastAsia="Arial" w:hAnsi="Arial" w:cs="Arial"/>
      </w:rPr>
    </w:lvl>
    <w:lvl w:ilvl="8">
      <w:start w:val="1"/>
      <w:numFmt w:val="bullet"/>
      <w:lvlText w:val="▪"/>
      <w:lvlJc w:val="left"/>
      <w:pPr>
        <w:ind w:left="6642" w:firstLine="6282"/>
      </w:pPr>
      <w:rPr>
        <w:rFonts w:ascii="Arial" w:eastAsia="Arial" w:hAnsi="Arial" w:cs="Arial"/>
      </w:rPr>
    </w:lvl>
  </w:abstractNum>
  <w:abstractNum w:abstractNumId="1">
    <w:nsid w:val="6BAF6158"/>
    <w:multiLevelType w:val="multilevel"/>
    <w:tmpl w:val="7318DF8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180380"/>
    <w:rsid w:val="000A047B"/>
    <w:rsid w:val="00180380"/>
    <w:rsid w:val="005546A0"/>
    <w:rsid w:val="00776340"/>
    <w:rsid w:val="007874F1"/>
    <w:rsid w:val="009526D8"/>
    <w:rsid w:val="00CC6795"/>
    <w:rsid w:val="00E56FA6"/>
    <w:rsid w:val="00ED29FB"/>
    <w:rsid w:val="00FD5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47B"/>
  </w:style>
  <w:style w:type="paragraph" w:styleId="Heading1">
    <w:name w:val="heading 1"/>
    <w:basedOn w:val="normal0"/>
    <w:next w:val="normal0"/>
    <w:rsid w:val="00180380"/>
    <w:pPr>
      <w:keepNext/>
      <w:keepLines/>
      <w:spacing w:before="480" w:after="120"/>
      <w:contextualSpacing/>
      <w:outlineLvl w:val="0"/>
    </w:pPr>
    <w:rPr>
      <w:b/>
      <w:sz w:val="48"/>
      <w:szCs w:val="48"/>
    </w:rPr>
  </w:style>
  <w:style w:type="paragraph" w:styleId="Heading2">
    <w:name w:val="heading 2"/>
    <w:basedOn w:val="normal0"/>
    <w:next w:val="normal0"/>
    <w:rsid w:val="00180380"/>
    <w:pPr>
      <w:keepNext/>
      <w:keepLines/>
      <w:spacing w:before="360" w:after="80"/>
      <w:contextualSpacing/>
      <w:outlineLvl w:val="1"/>
    </w:pPr>
    <w:rPr>
      <w:b/>
      <w:sz w:val="36"/>
      <w:szCs w:val="36"/>
    </w:rPr>
  </w:style>
  <w:style w:type="paragraph" w:styleId="Heading3">
    <w:name w:val="heading 3"/>
    <w:basedOn w:val="normal0"/>
    <w:next w:val="normal0"/>
    <w:rsid w:val="00180380"/>
    <w:pPr>
      <w:keepNext/>
      <w:keepLines/>
      <w:spacing w:before="280" w:after="80"/>
      <w:contextualSpacing/>
      <w:outlineLvl w:val="2"/>
    </w:pPr>
    <w:rPr>
      <w:b/>
      <w:sz w:val="28"/>
      <w:szCs w:val="28"/>
    </w:rPr>
  </w:style>
  <w:style w:type="paragraph" w:styleId="Heading4">
    <w:name w:val="heading 4"/>
    <w:basedOn w:val="normal0"/>
    <w:next w:val="normal0"/>
    <w:rsid w:val="00180380"/>
    <w:pPr>
      <w:keepNext/>
      <w:keepLines/>
      <w:spacing w:before="240" w:after="40"/>
      <w:contextualSpacing/>
      <w:outlineLvl w:val="3"/>
    </w:pPr>
    <w:rPr>
      <w:b/>
      <w:sz w:val="24"/>
      <w:szCs w:val="24"/>
    </w:rPr>
  </w:style>
  <w:style w:type="paragraph" w:styleId="Heading5">
    <w:name w:val="heading 5"/>
    <w:basedOn w:val="normal0"/>
    <w:next w:val="normal0"/>
    <w:rsid w:val="00180380"/>
    <w:pPr>
      <w:keepNext/>
      <w:keepLines/>
      <w:spacing w:before="220" w:after="40"/>
      <w:contextualSpacing/>
      <w:outlineLvl w:val="4"/>
    </w:pPr>
    <w:rPr>
      <w:b/>
    </w:rPr>
  </w:style>
  <w:style w:type="paragraph" w:styleId="Heading6">
    <w:name w:val="heading 6"/>
    <w:basedOn w:val="normal0"/>
    <w:next w:val="normal0"/>
    <w:rsid w:val="0018038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80380"/>
  </w:style>
  <w:style w:type="paragraph" w:styleId="Title">
    <w:name w:val="Title"/>
    <w:basedOn w:val="normal0"/>
    <w:next w:val="normal0"/>
    <w:rsid w:val="00180380"/>
    <w:pPr>
      <w:keepNext/>
      <w:keepLines/>
      <w:spacing w:before="480" w:after="120"/>
      <w:contextualSpacing/>
    </w:pPr>
    <w:rPr>
      <w:b/>
      <w:sz w:val="72"/>
      <w:szCs w:val="72"/>
    </w:rPr>
  </w:style>
  <w:style w:type="paragraph" w:styleId="Subtitle">
    <w:name w:val="Subtitle"/>
    <w:basedOn w:val="normal0"/>
    <w:next w:val="normal0"/>
    <w:rsid w:val="0018038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80380"/>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7763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6340"/>
  </w:style>
  <w:style w:type="paragraph" w:styleId="Footer">
    <w:name w:val="footer"/>
    <w:basedOn w:val="Normal"/>
    <w:link w:val="FooterChar"/>
    <w:uiPriority w:val="99"/>
    <w:semiHidden/>
    <w:unhideWhenUsed/>
    <w:rsid w:val="007763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634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Dolan</dc:creator>
  <cp:lastModifiedBy>BRENT DOLAN</cp:lastModifiedBy>
  <cp:revision>2</cp:revision>
  <dcterms:created xsi:type="dcterms:W3CDTF">2017-02-15T17:50:00Z</dcterms:created>
  <dcterms:modified xsi:type="dcterms:W3CDTF">2017-02-15T17:50:00Z</dcterms:modified>
</cp:coreProperties>
</file>