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107.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p>
      <w:pPr>
        <w:pStyle w:val="BodyText"/>
      </w:pPr>
      <w:r>
        <w:t xml:space="preserve">The intact-to-ghost switch was also estimated by two routes independent of the chambers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regional reflectance-based upscaling of Doughty et al. (2026) separates mangrove forest from pixels in the post-Irma dieback map of Lagomasino et al. (2021); its 2022–2024 means (CO2 −2.5 vs −1.5 µmol m−2 s−1; CH4 ~18.5 vs ~27 nmol m−2 s−1, read from its figs. S2 and S3) imply a switch of ~1,700 g CO2-eq m−2 yr−1. The three estimates agree in sign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S3)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2370666"/>
            <wp:effectExtent b="0" l="0" r="0" t="0"/>
            <wp:docPr descr="" title="" id="108" name="Picture"/>
            <a:graphic>
              <a:graphicData uri="http://schemas.openxmlformats.org/drawingml/2006/picture">
                <pic:pic>
                  <pic:nvPicPr>
                    <pic:cNvPr descr="output/figures/other/si_switch_methods.png" id="109" name="Picture"/>
                    <pic:cNvPicPr>
                      <a:picLocks noChangeArrowheads="1" noChangeAspect="1"/>
                    </pic:cNvPicPr>
                  </pic:nvPicPr>
                  <pic:blipFill>
                    <a:blip r:embed="rId107"/>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regional reflectance-based upscaling of Doughty et al. (2026), mangrove-forest versus mapped-dieback pixels, 2022–2024 (values read from its figs. S2 and S3; no interval). Bars, CO2 and CH4 parts; diamonds and whiskers, switch and 95% interval.</w:t>
      </w:r>
    </w:p>
    <w:p>
      <w:pPr>
        <w:pStyle w:val="BodyText"/>
      </w:pPr>
      <w:r>
        <w:rPr>
          <w:b/>
          <w:bCs/>
        </w:rPr>
        <w:t xml:space="preserve">Fig. S22.</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2026-10-04T08:57:15Z</dcterms:created>
  <dcterms:modified xsi:type="dcterms:W3CDTF">2026-10-04T08:57:15Z</dcterms:modified>
</cp:coreProperties>
</file>

<file path=docProps/custom.xml><?xml version="1.0" encoding="utf-8"?>
<Properties xmlns="http://schemas.openxmlformats.org/officeDocument/2006/custom-properties" xmlns:vt="http://schemas.openxmlformats.org/officeDocument/2006/docPropsVTypes"/>
</file>