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82.png" ContentType="image/png"/>
  <Override PartName="/word/media/rId70.png" ContentType="image/png"/>
  <Override PartName="/word/media/rId46.png" ContentType="image/png"/>
  <Override PartName="/word/media/rId58.png" ContentType="image/png"/>
  <Override PartName="/word/media/rId61.png" ContentType="image/png"/>
  <Override PartName="/word/media/rId91.png" ContentType="image/png"/>
  <Override PartName="/word/media/rId85.png" ContentType="image/png"/>
  <Override PartName="/word/media/rId88.png" ContentType="image/png"/>
  <Override PartName="/word/media/rId55.png" ContentType="image/png"/>
  <Override PartName="/word/media/rId64.png" ContentType="image/png"/>
  <Override PartName="/word/media/rId79.png" ContentType="image/png"/>
  <Override PartName="/word/media/rId49.png" ContentType="image/png"/>
  <Override PartName="/word/media/rId76.png" ContentType="image/png"/>
  <Override PartName="/word/media/rId100.png" ContentType="image/png"/>
  <Override PartName="/word/media/rId67.png" ContentType="image/png"/>
  <Override PartName="/word/media/rId52.png" ContentType="image/png"/>
  <Override PartName="/word/media/rId94.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S11;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5"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 Marco Island ghost site emitted far less than the core ghost sites (soil 2.6, 95% CI 2.1–3.1; stem 0.5, 0.2–0.9 nmol m−2 s−1, against core ghost soil up to ~31 and stem 11–14), so ghost-forest methane is setting-dependent. Rookery Bay soil (1.0, 0.5–1.7)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2"/>
    <w:bookmarkStart w:id="43"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3"/>
    <w:bookmarkStart w:id="44"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4"/>
    <w:bookmarkEnd w:id="45"/>
    <w:bookmarkStart w:id="103" w:name="supplementary-figures"/>
    <w:p>
      <w:pPr>
        <w:pStyle w:val="Heading1"/>
      </w:pPr>
      <w:r>
        <w:t xml:space="preserve">Supplementary Figures</w:t>
      </w:r>
    </w:p>
    <w:p>
      <w:pPr>
        <w:pStyle w:val="FirstParagraph"/>
      </w:pPr>
      <w:r>
        <w:drawing>
          <wp:inline>
            <wp:extent cx="5334000" cy="7577893"/>
            <wp:effectExtent b="0" l="0" r="0" t="0"/>
            <wp:docPr descr="" title="" id="47" name="Picture"/>
            <a:graphic>
              <a:graphicData uri="http://schemas.openxmlformats.org/drawingml/2006/picture">
                <pic:pic>
                  <pic:nvPicPr>
                    <pic:cNvPr descr="output/figures/other/pub_SI_chamber_photos.png" id="48" name="Picture"/>
                    <pic:cNvPicPr>
                      <a:picLocks noChangeArrowheads="1" noChangeAspect="1"/>
                    </pic:cNvPicPr>
                  </pic:nvPicPr>
                  <pic:blipFill>
                    <a:blip r:embed="rId46"/>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0" name="Picture"/>
            <a:graphic>
              <a:graphicData uri="http://schemas.openxmlformats.org/drawingml/2006/picture">
                <pic:pic>
                  <pic:nvPicPr>
                    <pic:cNvPr descr="output/figures/other/sampling_design.png" id="51" name="Picture"/>
                    <pic:cNvPicPr>
                      <a:picLocks noChangeArrowheads="1" noChangeAspect="1"/>
                    </pic:cNvPicPr>
                  </pic:nvPicPr>
                  <pic:blipFill>
                    <a:blip r:embed="rId49"/>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3" name="Picture"/>
            <a:graphic>
              <a:graphicData uri="http://schemas.openxmlformats.org/drawingml/2006/picture">
                <pic:pic>
                  <pic:nvPicPr>
                    <pic:cNvPr descr="output/figures/other/water_positions_by_campaign.png" id="54" name="Picture"/>
                    <pic:cNvPicPr>
                      <a:picLocks noChangeArrowheads="1" noChangeAspect="1"/>
                    </pic:cNvPicPr>
                  </pic:nvPicPr>
                  <pic:blipFill>
                    <a:blip r:embed="rId52"/>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6" name="Picture"/>
            <a:graphic>
              <a:graphicData uri="http://schemas.openxmlformats.org/drawingml/2006/picture">
                <pic:pic>
                  <pic:nvPicPr>
                    <pic:cNvPr descr="output/figures/other/pub_component_by_plot_campaign_combined_condensed_boot.png" id="57" name="Picture"/>
                    <pic:cNvPicPr>
                      <a:picLocks noChangeArrowheads="1" noChangeAspect="1"/>
                    </pic:cNvPicPr>
                  </pic:nvPicPr>
                  <pic:blipFill>
                    <a:blip r:embed="rId55"/>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59" name="Picture"/>
            <a:graphic>
              <a:graphicData uri="http://schemas.openxmlformats.org/drawingml/2006/picture">
                <pic:pic>
                  <pic:nvPicPr>
                    <pic:cNvPr descr="output/figures/other/pub_SI_ebullition_partition.png" id="60" name="Picture"/>
                    <pic:cNvPicPr>
                      <a:picLocks noChangeArrowheads="1" noChangeAspect="1"/>
                    </pic:cNvPicPr>
                  </pic:nvPicPr>
                  <pic:blipFill>
                    <a:blip r:embed="rId58"/>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2" name="Picture"/>
            <a:graphic>
              <a:graphicData uri="http://schemas.openxmlformats.org/drawingml/2006/picture">
                <pic:pic>
                  <pic:nvPicPr>
                    <pic:cNvPr descr="output/figures/other/pub_SI_pneumatophore_density.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5" name="Picture"/>
            <a:graphic>
              <a:graphicData uri="http://schemas.openxmlformats.org/drawingml/2006/picture">
                <pic:pic>
                  <pic:nvPicPr>
                    <pic:cNvPr descr="output/figures/other/pub_stem_height_composite_combined.png" id="66" name="Picture"/>
                    <pic:cNvPicPr>
                      <a:picLocks noChangeArrowheads="1" noChangeAspect="1"/>
                    </pic:cNvPicPr>
                  </pic:nvPicPr>
                  <pic:blipFill>
                    <a:blip r:embed="rId64"/>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8" name="Picture"/>
            <a:graphic>
              <a:graphicData uri="http://schemas.openxmlformats.org/drawingml/2006/picture">
                <pic:pic>
                  <pic:nvPicPr>
                    <pic:cNvPr descr="output/figures/other/stem_extrap_clean.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1" name="Picture"/>
            <a:graphic>
              <a:graphicData uri="http://schemas.openxmlformats.org/drawingml/2006/picture">
                <pic:pic>
                  <pic:nvPicPr>
                    <pic:cNvPr descr="output/figures/other/height_extrap_sensitivity_total.png" id="72" name="Picture"/>
                    <pic:cNvPicPr>
                      <a:picLocks noChangeArrowheads="1" noChangeAspect="1"/>
                    </pic:cNvPicPr>
                  </pic:nvPicPr>
                  <pic:blipFill>
                    <a:blip r:embed="rId70"/>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4" name="Picture"/>
            <a:graphic>
              <a:graphicData uri="http://schemas.openxmlformats.org/drawingml/2006/picture">
                <pic:pic>
                  <pic:nvPicPr>
                    <pic:cNvPr descr="output/figures/other/SA_by_segment_height_fixedY.png" id="75" name="Picture"/>
                    <pic:cNvPicPr>
                      <a:picLocks noChangeArrowheads="1" noChangeAspect="1"/>
                    </pic:cNvPicPr>
                  </pic:nvPicPr>
                  <pic:blipFill>
                    <a:blip r:embed="rId73"/>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7" name="Picture"/>
            <a:graphic>
              <a:graphicData uri="http://schemas.openxmlformats.org/drawingml/2006/picture">
                <pic:pic>
                  <pic:nvPicPr>
                    <pic:cNvPr descr="output/figures/other/scenario_comparison.png" id="78" name="Picture"/>
                    <pic:cNvPicPr>
                      <a:picLocks noChangeArrowheads="1" noChangeAspect="1"/>
                    </pic:cNvPicPr>
                  </pic:nvPicPr>
                  <pic:blipFill>
                    <a:blip r:embed="rId76"/>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0" name="Picture"/>
            <a:graphic>
              <a:graphicData uri="http://schemas.openxmlformats.org/drawingml/2006/picture">
                <pic:pic>
                  <pic:nvPicPr>
                    <pic:cNvPr descr="output/figures/other/pub_uncertainty_decomp.png" id="81" name="Picture"/>
                    <pic:cNvPicPr>
                      <a:picLocks noChangeArrowheads="1" noChangeAspect="1"/>
                    </pic:cNvPicPr>
                  </pic:nvPicPr>
                  <pic:blipFill>
                    <a:blip r:embed="rId79"/>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3" name="Picture"/>
            <a:graphic>
              <a:graphicData uri="http://schemas.openxmlformats.org/drawingml/2006/picture">
                <pic:pic>
                  <pic:nvPicPr>
                    <pic:cNvPr descr="output/figures/other/ed_porewater_rounds.png" id="84" name="Picture"/>
                    <pic:cNvPicPr>
                      <a:picLocks noChangeArrowheads="1" noChangeAspect="1"/>
                    </pic:cNvPicPr>
                  </pic:nvPicPr>
                  <pic:blipFill>
                    <a:blip r:embed="rId82"/>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6" name="Picture"/>
            <a:graphic>
              <a:graphicData uri="http://schemas.openxmlformats.org/drawingml/2006/picture">
                <pic:pic>
                  <pic:nvPicPr>
                    <pic:cNvPr descr="output/figures/other/pub_SI_ta_vs_dic.png" id="87" name="Picture"/>
                    <pic:cNvPicPr>
                      <a:picLocks noChangeArrowheads="1" noChangeAspect="1"/>
                    </pic:cNvPicPr>
                  </pic:nvPicPr>
                  <pic:blipFill>
                    <a:blip r:embed="rId85"/>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89" name="Picture"/>
            <a:graphic>
              <a:graphicData uri="http://schemas.openxmlformats.org/drawingml/2006/picture">
                <pic:pic>
                  <pic:nvPicPr>
                    <pic:cNvPr descr="output/figures/other/pub_SI_ta_vs_salinity.png" id="90" name="Picture"/>
                    <pic:cNvPicPr>
                      <a:picLocks noChangeArrowheads="1" noChangeAspect="1"/>
                    </pic:cNvPicPr>
                  </pic:nvPicPr>
                  <pic:blipFill>
                    <a:blip r:embed="rId88"/>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2" name="Picture"/>
            <a:graphic>
              <a:graphicData uri="http://schemas.openxmlformats.org/drawingml/2006/picture">
                <pic:pic>
                  <pic:nvPicPr>
                    <pic:cNvPr descr="output/figures/other/pub_SI_salinity_vs_ch4_bysite.png" id="93" name="Picture"/>
                    <pic:cNvPicPr>
                      <a:picLocks noChangeArrowheads="1" noChangeAspect="1"/>
                    </pic:cNvPicPr>
                  </pic:nvPicPr>
                  <pic:blipFill>
                    <a:blip r:embed="rId91"/>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3649578"/>
            <wp:effectExtent b="0" l="0" r="0" t="0"/>
            <wp:docPr descr="" title="" id="95" name="Picture"/>
            <a:graphic>
              <a:graphicData uri="http://schemas.openxmlformats.org/drawingml/2006/picture">
                <pic:pic>
                  <pic:nvPicPr>
                    <pic:cNvPr descr="output/figures/presentation/budget_flow_healthy.png" id="96" name="Picture"/>
                    <pic:cNvPicPr>
                      <a:picLocks noChangeArrowheads="1" noChangeAspect="1"/>
                    </pic:cNvPicPr>
                  </pic:nvPicPr>
                  <pic:blipFill>
                    <a:blip r:embed="rId94"/>
                    <a:stretch>
                      <a:fillRect/>
                    </a:stretch>
                  </pic:blipFill>
                  <pic:spPr bwMode="auto">
                    <a:xfrm>
                      <a:off x="0" y="0"/>
                      <a:ext cx="5334000" cy="3649578"/>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flows in intact forest (g C m−2 yr−1): measured vertical exchange (GPP, respiration, CH4), literature lateral export and storage (burial, wood increment), and the closure residual (M18; text S10). †</w:t>
      </w:r>
    </w:p>
    <w:p>
      <w:pPr>
        <w:pStyle w:val="BodyText"/>
      </w:pPr>
      <w:r>
        <w:drawing>
          <wp:inline>
            <wp:extent cx="5334000" cy="3200400"/>
            <wp:effectExtent b="0" l="0" r="0" t="0"/>
            <wp:docPr descr="" title="" id="98" name="Picture"/>
            <a:graphic>
              <a:graphicData uri="http://schemas.openxmlformats.org/drawingml/2006/picture">
                <pic:pic>
                  <pic:nvPicPr>
                    <pic:cNvPr descr="output/gpp/plots/US-Skr_GPP_mean_diurnal_cycle.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1" name="Picture"/>
            <a:graphic>
              <a:graphicData uri="http://schemas.openxmlformats.org/drawingml/2006/picture">
                <pic:pic>
                  <pic:nvPicPr>
                    <pic:cNvPr descr="output/figures/other/site_closure_comparison.png" id="102" name="Picture"/>
                    <pic:cNvPicPr>
                      <a:picLocks noChangeArrowheads="1" noChangeAspect="1"/>
                    </pic:cNvPicPr>
                  </pic:nvPicPr>
                  <pic:blipFill>
                    <a:blip r:embed="rId100"/>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3"/>
    <w:bookmarkStart w:id="104"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4"/>
    <w:bookmarkStart w:id="105"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5"/>
    <w:bookmarkStart w:id="106" w:name="references"/>
    <w:p>
      <w:pPr>
        <w:pStyle w:val="Heading1"/>
      </w:pPr>
      <w:r>
        <w:t xml:space="preserve">References</w:t>
      </w:r>
    </w:p>
    <w:p>
      <w:pPr>
        <w:pStyle w:val="Compact"/>
        <w:numPr>
          <w:ilvl w:val="0"/>
          <w:numId w:val="1009"/>
        </w:numPr>
      </w:pPr>
      <w:r>
        <w:t xml:space="preserve">[allen2018 — to add]</w:t>
      </w:r>
    </w:p>
    <w:p>
      <w:pPr>
        <w:pStyle w:val="Compact"/>
        <w:numPr>
          <w:ilvl w:val="0"/>
          <w:numId w:val="1009"/>
        </w:numPr>
      </w:pPr>
      <w:r>
        <w:t xml:space="preserve">[atkin2014 — to add]</w:t>
      </w:r>
    </w:p>
    <w:p>
      <w:pPr>
        <w:pStyle w:val="Compact"/>
        <w:numPr>
          <w:ilvl w:val="0"/>
          <w:numId w:val="1009"/>
        </w:numPr>
      </w:pPr>
      <w:r>
        <w:t xml:space="preserve">[barr2009 — to add]</w:t>
      </w:r>
    </w:p>
    <w:p>
      <w:pPr>
        <w:pStyle w:val="Compact"/>
        <w:numPr>
          <w:ilvl w:val="0"/>
          <w:numId w:val="1009"/>
        </w:numPr>
      </w:pPr>
      <w:r>
        <w:t xml:space="preserve">[bouillon2007 — to add]</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[griffiths2021 — to add]</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[lin2024 — to add]</w:t>
      </w:r>
    </w:p>
    <w:p>
      <w:pPr>
        <w:pStyle w:val="Compact"/>
        <w:numPr>
          <w:ilvl w:val="0"/>
          <w:numId w:val="1009"/>
        </w:numPr>
      </w:pPr>
      <w:r>
        <w:t xml:space="preserve">[osland2020 — to add]</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[reed2025 — to add]</w:t>
      </w:r>
    </w:p>
    <w:p>
      <w:pPr>
        <w:pStyle w:val="Compact"/>
        <w:numPr>
          <w:ilvl w:val="0"/>
          <w:numId w:val="1009"/>
        </w:numPr>
      </w:pPr>
      <w:r>
        <w:t xml:space="preserve">[reithmaier2020 — to add]</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[stegehuis2026 — to add]</w:t>
      </w:r>
    </w:p>
    <w:p>
      <w:pPr>
        <w:pStyle w:val="Compact"/>
        <w:numPr>
          <w:ilvl w:val="0"/>
          <w:numId w:val="1009"/>
        </w:numPr>
      </w:pPr>
      <w:r>
        <w:t xml:space="preserve">[sturchio2022 — to add]</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[wanninkhof2014 — to add]</w:t>
      </w:r>
    </w:p>
    <w:p>
      <w:pPr>
        <w:pStyle w:val="Compact"/>
        <w:numPr>
          <w:ilvl w:val="0"/>
          <w:numId w:val="1009"/>
        </w:numPr>
      </w:pPr>
      <w:r>
        <w:t xml:space="preserve">[weiss1974 — to add]</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[wood2023 — to add]</w:t>
      </w:r>
    </w:p>
    <w:p>
      <w:pPr>
        <w:pStyle w:val="Compact"/>
        <w:numPr>
          <w:ilvl w:val="0"/>
          <w:numId w:val="1009"/>
        </w:numPr>
      </w:pPr>
      <w:r>
        <w:t xml:space="preserve">[yamamoto1976 — to add]</w:t>
      </w:r>
    </w:p>
    <w:p>
      <w:pPr>
        <w:pStyle w:val="Compact"/>
        <w:numPr>
          <w:ilvl w:val="0"/>
          <w:numId w:val="1009"/>
        </w:numPr>
      </w:pPr>
      <w:r>
        <w:t xml:space="preserve">[yong2024 — to add]</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[zhu2024 — to add]</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0" Target="media/rId70.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79" Target="media/rId79.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100" Target="media/rId100.png" /><Relationship Type="http://schemas.openxmlformats.org/officeDocument/2006/relationships/image" Id="rId67" Target="media/rId67.png" /><Relationship Type="http://schemas.openxmlformats.org/officeDocument/2006/relationships/image" Id="rId52" Target="media/rId52.png" /><Relationship Type="http://schemas.openxmlformats.org/officeDocument/2006/relationships/image" Id="rId94" Target="media/rId94.png" /><Relationship Type="http://schemas.openxmlformats.org/officeDocument/2006/relationships/image" Id="rId97" Target="media/rI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2026-10-03T10:07:24Z</dcterms:created>
  <dcterms:modified xsi:type="dcterms:W3CDTF">2026-10-03T10:07:24Z</dcterms:modified>
</cp:coreProperties>
</file>

<file path=docProps/custom.xml><?xml version="1.0" encoding="utf-8"?>
<Properties xmlns="http://schemas.openxmlformats.org/officeDocument/2006/custom-properties" xmlns:vt="http://schemas.openxmlformats.org/officeDocument/2006/docPropsVTypes"/>
</file>