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82.png" ContentType="image/png"/>
  <Override PartName="/word/media/rId94.png" ContentType="image/png"/>
  <Override PartName="/word/media/rId70.png" ContentType="image/png"/>
  <Override PartName="/word/media/rId46.png" ContentType="image/png"/>
  <Override PartName="/word/media/rId58.png" ContentType="image/png"/>
  <Override PartName="/word/media/rId61.png" ContentType="image/png"/>
  <Override PartName="/word/media/rId91.png" ContentType="image/png"/>
  <Override PartName="/word/media/rId85.png" ContentType="image/png"/>
  <Override PartName="/word/media/rId88.png" ContentType="image/png"/>
  <Override PartName="/word/media/rId55.png" ContentType="image/png"/>
  <Override PartName="/word/media/rId64.png" ContentType="image/png"/>
  <Override PartName="/word/media/rId79.png" ContentType="image/png"/>
  <Override PartName="/word/media/rId49.png" ContentType="image/png"/>
  <Override PartName="/word/media/rId76.png" ContentType="image/png"/>
  <Override PartName="/word/media/rId100.png" ContentType="image/png"/>
  <Override PartName="/word/media/rId67.png" ContentType="image/png"/>
  <Override PartName="/word/media/rId52.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S11;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5"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 Marco Island ghost site emitted far less than the core ghost sites (soil 2.6, 95% CI 2.1–3.1; stem 0.5, 0.2–0.9 nmol m−2 s−1, against core ghost soil up to ~31 and stem 11–14), so ghost-forest methane is setting-dependent. Rookery Bay soil (1.0, 0.5–1.7)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2"/>
    <w:bookmarkStart w:id="43"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3"/>
    <w:bookmarkStart w:id="44"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4"/>
    <w:bookmarkEnd w:id="45"/>
    <w:bookmarkStart w:id="103" w:name="supplementary-figures"/>
    <w:p>
      <w:pPr>
        <w:pStyle w:val="Heading1"/>
      </w:pPr>
      <w:r>
        <w:t xml:space="preserve">Supplementary Figures</w:t>
      </w:r>
    </w:p>
    <w:p>
      <w:pPr>
        <w:pStyle w:val="FirstParagraph"/>
      </w:pPr>
      <w:r>
        <w:drawing>
          <wp:inline>
            <wp:extent cx="5334000" cy="7577893"/>
            <wp:effectExtent b="0" l="0" r="0" t="0"/>
            <wp:docPr descr="" title="" id="47" name="Picture"/>
            <a:graphic>
              <a:graphicData uri="http://schemas.openxmlformats.org/drawingml/2006/picture">
                <pic:pic>
                  <pic:nvPicPr>
                    <pic:cNvPr descr="output/figures/other/pub_SI_chamber_photos.png" id="48" name="Picture"/>
                    <pic:cNvPicPr>
                      <a:picLocks noChangeArrowheads="1" noChangeAspect="1"/>
                    </pic:cNvPicPr>
                  </pic:nvPicPr>
                  <pic:blipFill>
                    <a:blip r:embed="rId46"/>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0" name="Picture"/>
            <a:graphic>
              <a:graphicData uri="http://schemas.openxmlformats.org/drawingml/2006/picture">
                <pic:pic>
                  <pic:nvPicPr>
                    <pic:cNvPr descr="output/figures/other/sampling_design.png" id="51" name="Picture"/>
                    <pic:cNvPicPr>
                      <a:picLocks noChangeArrowheads="1" noChangeAspect="1"/>
                    </pic:cNvPicPr>
                  </pic:nvPicPr>
                  <pic:blipFill>
                    <a:blip r:embed="rId49"/>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3" name="Picture"/>
            <a:graphic>
              <a:graphicData uri="http://schemas.openxmlformats.org/drawingml/2006/picture">
                <pic:pic>
                  <pic:nvPicPr>
                    <pic:cNvPr descr="output/figures/other/water_positions_by_campaign.png" id="54" name="Picture"/>
                    <pic:cNvPicPr>
                      <a:picLocks noChangeArrowheads="1" noChangeAspect="1"/>
                    </pic:cNvPicPr>
                  </pic:nvPicPr>
                  <pic:blipFill>
                    <a:blip r:embed="rId5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6" name="Picture"/>
            <a:graphic>
              <a:graphicData uri="http://schemas.openxmlformats.org/drawingml/2006/picture">
                <pic:pic>
                  <pic:nvPicPr>
                    <pic:cNvPr descr="output/figures/other/pub_component_by_plot_campaign_combined_condensed_boot.png" id="57" name="Picture"/>
                    <pic:cNvPicPr>
                      <a:picLocks noChangeArrowheads="1" noChangeAspect="1"/>
                    </pic:cNvPicPr>
                  </pic:nvPicPr>
                  <pic:blipFill>
                    <a:blip r:embed="rId55"/>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59" name="Picture"/>
            <a:graphic>
              <a:graphicData uri="http://schemas.openxmlformats.org/drawingml/2006/picture">
                <pic:pic>
                  <pic:nvPicPr>
                    <pic:cNvPr descr="output/figures/other/pub_SI_ebullition_partition.png" id="60" name="Picture"/>
                    <pic:cNvPicPr>
                      <a:picLocks noChangeArrowheads="1" noChangeAspect="1"/>
                    </pic:cNvPicPr>
                  </pic:nvPicPr>
                  <pic:blipFill>
                    <a:blip r:embed="rId58"/>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2" name="Picture"/>
            <a:graphic>
              <a:graphicData uri="http://schemas.openxmlformats.org/drawingml/2006/picture">
                <pic:pic>
                  <pic:nvPicPr>
                    <pic:cNvPr descr="output/figures/other/pub_SI_pneumatophore_density.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5" name="Picture"/>
            <a:graphic>
              <a:graphicData uri="http://schemas.openxmlformats.org/drawingml/2006/picture">
                <pic:pic>
                  <pic:nvPicPr>
                    <pic:cNvPr descr="output/figures/other/pub_stem_height_composite_combined.png" id="66" name="Picture"/>
                    <pic:cNvPicPr>
                      <a:picLocks noChangeArrowheads="1" noChangeAspect="1"/>
                    </pic:cNvPicPr>
                  </pic:nvPicPr>
                  <pic:blipFill>
                    <a:blip r:embed="rId64"/>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8" name="Picture"/>
            <a:graphic>
              <a:graphicData uri="http://schemas.openxmlformats.org/drawingml/2006/picture">
                <pic:pic>
                  <pic:nvPicPr>
                    <pic:cNvPr descr="output/figures/other/stem_extrap_clean.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1" name="Picture"/>
            <a:graphic>
              <a:graphicData uri="http://schemas.openxmlformats.org/drawingml/2006/picture">
                <pic:pic>
                  <pic:nvPicPr>
                    <pic:cNvPr descr="output/figures/other/height_extrap_sensitivity_total.png" id="72" name="Picture"/>
                    <pic:cNvPicPr>
                      <a:picLocks noChangeArrowheads="1" noChangeAspect="1"/>
                    </pic:cNvPicPr>
                  </pic:nvPicPr>
                  <pic:blipFill>
                    <a:blip r:embed="rId70"/>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4" name="Picture"/>
            <a:graphic>
              <a:graphicData uri="http://schemas.openxmlformats.org/drawingml/2006/picture">
                <pic:pic>
                  <pic:nvPicPr>
                    <pic:cNvPr descr="output/figures/other/SA_by_segment_height_fixedY.png" id="75" name="Picture"/>
                    <pic:cNvPicPr>
                      <a:picLocks noChangeArrowheads="1" noChangeAspect="1"/>
                    </pic:cNvPicPr>
                  </pic:nvPicPr>
                  <pic:blipFill>
                    <a:blip r:embed="rId73"/>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7" name="Picture"/>
            <a:graphic>
              <a:graphicData uri="http://schemas.openxmlformats.org/drawingml/2006/picture">
                <pic:pic>
                  <pic:nvPicPr>
                    <pic:cNvPr descr="output/figures/other/scenario_comparison.png" id="78" name="Picture"/>
                    <pic:cNvPicPr>
                      <a:picLocks noChangeArrowheads="1" noChangeAspect="1"/>
                    </pic:cNvPicPr>
                  </pic:nvPicPr>
                  <pic:blipFill>
                    <a:blip r:embed="rId76"/>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0" name="Picture"/>
            <a:graphic>
              <a:graphicData uri="http://schemas.openxmlformats.org/drawingml/2006/picture">
                <pic:pic>
                  <pic:nvPicPr>
                    <pic:cNvPr descr="output/figures/other/pub_uncertainty_decomp.png" id="81" name="Picture"/>
                    <pic:cNvPicPr>
                      <a:picLocks noChangeArrowheads="1" noChangeAspect="1"/>
                    </pic:cNvPicPr>
                  </pic:nvPicPr>
                  <pic:blipFill>
                    <a:blip r:embed="rId79"/>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3" name="Picture"/>
            <a:graphic>
              <a:graphicData uri="http://schemas.openxmlformats.org/drawingml/2006/picture">
                <pic:pic>
                  <pic:nvPicPr>
                    <pic:cNvPr descr="output/figures/other/ed_porewater_rounds.png" id="84" name="Picture"/>
                    <pic:cNvPicPr>
                      <a:picLocks noChangeArrowheads="1" noChangeAspect="1"/>
                    </pic:cNvPicPr>
                  </pic:nvPicPr>
                  <pic:blipFill>
                    <a:blip r:embed="rId82"/>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6" name="Picture"/>
            <a:graphic>
              <a:graphicData uri="http://schemas.openxmlformats.org/drawingml/2006/picture">
                <pic:pic>
                  <pic:nvPicPr>
                    <pic:cNvPr descr="output/figures/other/pub_SI_ta_vs_dic.png" id="87" name="Picture"/>
                    <pic:cNvPicPr>
                      <a:picLocks noChangeArrowheads="1" noChangeAspect="1"/>
                    </pic:cNvPicPr>
                  </pic:nvPicPr>
                  <pic:blipFill>
                    <a:blip r:embed="rId85"/>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89" name="Picture"/>
            <a:graphic>
              <a:graphicData uri="http://schemas.openxmlformats.org/drawingml/2006/picture">
                <pic:pic>
                  <pic:nvPicPr>
                    <pic:cNvPr descr="output/figures/other/pub_SI_ta_vs_salinity.png" id="90" name="Picture"/>
                    <pic:cNvPicPr>
                      <a:picLocks noChangeArrowheads="1" noChangeAspect="1"/>
                    </pic:cNvPicPr>
                  </pic:nvPicPr>
                  <pic:blipFill>
                    <a:blip r:embed="rId88"/>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2" name="Picture"/>
            <a:graphic>
              <a:graphicData uri="http://schemas.openxmlformats.org/drawingml/2006/picture">
                <pic:pic>
                  <pic:nvPicPr>
                    <pic:cNvPr descr="output/figures/other/pub_SI_salinity_vs_ch4_bysite.png" id="93" name="Picture"/>
                    <pic:cNvPicPr>
                      <a:picLocks noChangeArrowheads="1" noChangeAspect="1"/>
                    </pic:cNvPicPr>
                  </pic:nvPicPr>
                  <pic:blipFill>
                    <a:blip r:embed="rId91"/>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889500"/>
            <wp:effectExtent b="0" l="0" r="0" t="0"/>
            <wp:docPr descr="" title="" id="95" name="Picture"/>
            <a:graphic>
              <a:graphicData uri="http://schemas.openxmlformats.org/drawingml/2006/picture">
                <pic:pic>
                  <pic:nvPicPr>
                    <pic:cNvPr descr="output/figures/other/fig_carbon_budget.png" id="96" name="Picture"/>
                    <pic:cNvPicPr>
                      <a:picLocks noChangeArrowheads="1" noChangeAspect="1"/>
                    </pic:cNvPicPr>
                  </pic:nvPicPr>
                  <pic:blipFill>
                    <a:blip r:embed="rId94"/>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flows in intact and ghost forest on one scale (g C m−2 yr−1): GPP (tower), respiration and CH4 by component (chambers × scanned area), lateral export (DIC, DOC, POC, dissolved CH4) and storage (burial, wood increment) from the literature for intact forest, and the closure residual (M18; text S10).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8" name="Picture"/>
            <a:graphic>
              <a:graphicData uri="http://schemas.openxmlformats.org/drawingml/2006/picture">
                <pic:pic>
                  <pic:nvPicPr>
                    <pic:cNvPr descr="output/gpp/plots/US-Skr_GPP_mean_diurnal_cycle.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1" name="Picture"/>
            <a:graphic>
              <a:graphicData uri="http://schemas.openxmlformats.org/drawingml/2006/picture">
                <pic:pic>
                  <pic:nvPicPr>
                    <pic:cNvPr descr="output/figures/other/site_closure_comparison.png" id="102" name="Picture"/>
                    <pic:cNvPicPr>
                      <a:picLocks noChangeArrowheads="1" noChangeAspect="1"/>
                    </pic:cNvPicPr>
                  </pic:nvPicPr>
                  <pic:blipFill>
                    <a:blip r:embed="rId100"/>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3"/>
    <w:bookmarkStart w:id="104"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4"/>
    <w:bookmarkStart w:id="105"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5"/>
    <w:bookmarkStart w:id="106"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79" Target="media/rId79.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100" Target="media/rId100.png" /><Relationship Type="http://schemas.openxmlformats.org/officeDocument/2006/relationships/image" Id="rId67" Target="media/rId67.png" /><Relationship Type="http://schemas.openxmlformats.org/officeDocument/2006/relationships/image" Id="rId52" Target="media/rId52.png" /><Relationship Type="http://schemas.openxmlformats.org/officeDocument/2006/relationships/image" Id="rId97" Target="media/rI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2026-10-03T10:25:30Z</dcterms:created>
  <dcterms:modified xsi:type="dcterms:W3CDTF">2026-10-03T10:25:30Z</dcterms:modified>
</cp:coreProperties>
</file>

<file path=docProps/custom.xml><?xml version="1.0" encoding="utf-8"?>
<Properties xmlns="http://schemas.openxmlformats.org/officeDocument/2006/custom-properties" xmlns:vt="http://schemas.openxmlformats.org/officeDocument/2006/docPropsVTypes"/>
</file>