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82.png" ContentType="image/png"/>
  <Override PartName="/word/media/rId70.png" ContentType="image/png"/>
  <Override PartName="/word/media/rId46.png" ContentType="image/png"/>
  <Override PartName="/word/media/rId58.png" ContentType="image/png"/>
  <Override PartName="/word/media/rId61.png" ContentType="image/png"/>
  <Override PartName="/word/media/rId91.png" ContentType="image/png"/>
  <Override PartName="/word/media/rId85.png" ContentType="image/png"/>
  <Override PartName="/word/media/rId88.png" ContentType="image/png"/>
  <Override PartName="/word/media/rId55.png" ContentType="image/png"/>
  <Override PartName="/word/media/rId64.png" ContentType="image/png"/>
  <Override PartName="/word/media/rId79.png" ContentType="image/png"/>
  <Override PartName="/word/media/rId49.png" ContentType="image/png"/>
  <Override PartName="/word/media/rId76.png" ContentType="image/png"/>
  <Override PartName="/word/media/rId100.png" ContentType="image/png"/>
  <Override PartName="/word/media/rId67.png" ContentType="image/png"/>
  <Override PartName="/word/media/rId52.png" ContentType="image/png"/>
  <Override PartName="/word/media/rId94.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S11;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5"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 Marco Island ghost site emitted far less than the core ghost sites (soil 2.6, 95% CI 2.1–3.1; stem 0.5, 0.2–0.9 nmol m−2 s−1, against core ghost soil up to ~31 and stem 11–14), so ghost-forest methane is setting-dependent. Rookery Bay soil (1.0, 0.5–1.7)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2"/>
    <w:bookmarkStart w:id="43"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3"/>
    <w:bookmarkStart w:id="44"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4"/>
    <w:bookmarkEnd w:id="45"/>
    <w:bookmarkStart w:id="103" w:name="supplementary-figures"/>
    <w:p>
      <w:pPr>
        <w:pStyle w:val="Heading1"/>
      </w:pPr>
      <w:r>
        <w:t xml:space="preserve">Supplementary Figures</w:t>
      </w:r>
    </w:p>
    <w:p>
      <w:pPr>
        <w:pStyle w:val="FirstParagraph"/>
      </w:pPr>
      <w:r>
        <w:drawing>
          <wp:inline>
            <wp:extent cx="5334000" cy="7577893"/>
            <wp:effectExtent b="0" l="0" r="0" t="0"/>
            <wp:docPr descr="" title="" id="47" name="Picture"/>
            <a:graphic>
              <a:graphicData uri="http://schemas.openxmlformats.org/drawingml/2006/picture">
                <pic:pic>
                  <pic:nvPicPr>
                    <pic:cNvPr descr="output/figures/other/pub_SI_chamber_photos.png" id="48" name="Picture"/>
                    <pic:cNvPicPr>
                      <a:picLocks noChangeArrowheads="1" noChangeAspect="1"/>
                    </pic:cNvPicPr>
                  </pic:nvPicPr>
                  <pic:blipFill>
                    <a:blip r:embed="rId46"/>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0" name="Picture"/>
            <a:graphic>
              <a:graphicData uri="http://schemas.openxmlformats.org/drawingml/2006/picture">
                <pic:pic>
                  <pic:nvPicPr>
                    <pic:cNvPr descr="output/figures/other/sampling_design.png" id="51" name="Picture"/>
                    <pic:cNvPicPr>
                      <a:picLocks noChangeArrowheads="1" noChangeAspect="1"/>
                    </pic:cNvPicPr>
                  </pic:nvPicPr>
                  <pic:blipFill>
                    <a:blip r:embed="rId49"/>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3" name="Picture"/>
            <a:graphic>
              <a:graphicData uri="http://schemas.openxmlformats.org/drawingml/2006/picture">
                <pic:pic>
                  <pic:nvPicPr>
                    <pic:cNvPr descr="output/figures/other/water_positions_by_campaign.png" id="54" name="Picture"/>
                    <pic:cNvPicPr>
                      <a:picLocks noChangeArrowheads="1" noChangeAspect="1"/>
                    </pic:cNvPicPr>
                  </pic:nvPicPr>
                  <pic:blipFill>
                    <a:blip r:embed="rId5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6" name="Picture"/>
            <a:graphic>
              <a:graphicData uri="http://schemas.openxmlformats.org/drawingml/2006/picture">
                <pic:pic>
                  <pic:nvPicPr>
                    <pic:cNvPr descr="output/figures/other/pub_component_by_plot_campaign_combined_condensed_boot.png" id="57" name="Picture"/>
                    <pic:cNvPicPr>
                      <a:picLocks noChangeArrowheads="1" noChangeAspect="1"/>
                    </pic:cNvPicPr>
                  </pic:nvPicPr>
                  <pic:blipFill>
                    <a:blip r:embed="rId55"/>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59" name="Picture"/>
            <a:graphic>
              <a:graphicData uri="http://schemas.openxmlformats.org/drawingml/2006/picture">
                <pic:pic>
                  <pic:nvPicPr>
                    <pic:cNvPr descr="output/figures/other/pub_SI_ebullition_partition.png" id="60" name="Picture"/>
                    <pic:cNvPicPr>
                      <a:picLocks noChangeArrowheads="1" noChangeAspect="1"/>
                    </pic:cNvPicPr>
                  </pic:nvPicPr>
                  <pic:blipFill>
                    <a:blip r:embed="rId58"/>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2" name="Picture"/>
            <a:graphic>
              <a:graphicData uri="http://schemas.openxmlformats.org/drawingml/2006/picture">
                <pic:pic>
                  <pic:nvPicPr>
                    <pic:cNvPr descr="output/figures/other/pub_SI_pneumatophore_density.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5" name="Picture"/>
            <a:graphic>
              <a:graphicData uri="http://schemas.openxmlformats.org/drawingml/2006/picture">
                <pic:pic>
                  <pic:nvPicPr>
                    <pic:cNvPr descr="output/figures/other/pub_stem_height_composite_combined.png" id="66" name="Picture"/>
                    <pic:cNvPicPr>
                      <a:picLocks noChangeArrowheads="1" noChangeAspect="1"/>
                    </pic:cNvPicPr>
                  </pic:nvPicPr>
                  <pic:blipFill>
                    <a:blip r:embed="rId64"/>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8" name="Picture"/>
            <a:graphic>
              <a:graphicData uri="http://schemas.openxmlformats.org/drawingml/2006/picture">
                <pic:pic>
                  <pic:nvPicPr>
                    <pic:cNvPr descr="output/figures/other/stem_extrap_clean.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1" name="Picture"/>
            <a:graphic>
              <a:graphicData uri="http://schemas.openxmlformats.org/drawingml/2006/picture">
                <pic:pic>
                  <pic:nvPicPr>
                    <pic:cNvPr descr="output/figures/other/height_extrap_sensitivity_total.png" id="72" name="Picture"/>
                    <pic:cNvPicPr>
                      <a:picLocks noChangeArrowheads="1" noChangeAspect="1"/>
                    </pic:cNvPicPr>
                  </pic:nvPicPr>
                  <pic:blipFill>
                    <a:blip r:embed="rId7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4" name="Picture"/>
            <a:graphic>
              <a:graphicData uri="http://schemas.openxmlformats.org/drawingml/2006/picture">
                <pic:pic>
                  <pic:nvPicPr>
                    <pic:cNvPr descr="output/figures/other/SA_by_segment_height_fixedY.png" id="75" name="Picture"/>
                    <pic:cNvPicPr>
                      <a:picLocks noChangeArrowheads="1" noChangeAspect="1"/>
                    </pic:cNvPicPr>
                  </pic:nvPicPr>
                  <pic:blipFill>
                    <a:blip r:embed="rId73"/>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7" name="Picture"/>
            <a:graphic>
              <a:graphicData uri="http://schemas.openxmlformats.org/drawingml/2006/picture">
                <pic:pic>
                  <pic:nvPicPr>
                    <pic:cNvPr descr="output/figures/other/scenario_comparison.png" id="78" name="Picture"/>
                    <pic:cNvPicPr>
                      <a:picLocks noChangeArrowheads="1" noChangeAspect="1"/>
                    </pic:cNvPicPr>
                  </pic:nvPicPr>
                  <pic:blipFill>
                    <a:blip r:embed="rId76"/>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0" name="Picture"/>
            <a:graphic>
              <a:graphicData uri="http://schemas.openxmlformats.org/drawingml/2006/picture">
                <pic:pic>
                  <pic:nvPicPr>
                    <pic:cNvPr descr="output/figures/other/pub_uncertainty_decomp.png" id="81" name="Picture"/>
                    <pic:cNvPicPr>
                      <a:picLocks noChangeArrowheads="1" noChangeAspect="1"/>
                    </pic:cNvPicPr>
                  </pic:nvPicPr>
                  <pic:blipFill>
                    <a:blip r:embed="rId79"/>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3" name="Picture"/>
            <a:graphic>
              <a:graphicData uri="http://schemas.openxmlformats.org/drawingml/2006/picture">
                <pic:pic>
                  <pic:nvPicPr>
                    <pic:cNvPr descr="output/figures/other/ed_porewater_rounds.png" id="84" name="Picture"/>
                    <pic:cNvPicPr>
                      <a:picLocks noChangeArrowheads="1" noChangeAspect="1"/>
                    </pic:cNvPicPr>
                  </pic:nvPicPr>
                  <pic:blipFill>
                    <a:blip r:embed="rId82"/>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6" name="Picture"/>
            <a:graphic>
              <a:graphicData uri="http://schemas.openxmlformats.org/drawingml/2006/picture">
                <pic:pic>
                  <pic:nvPicPr>
                    <pic:cNvPr descr="output/figures/other/pub_SI_ta_vs_dic.png" id="87" name="Picture"/>
                    <pic:cNvPicPr>
                      <a:picLocks noChangeArrowheads="1" noChangeAspect="1"/>
                    </pic:cNvPicPr>
                  </pic:nvPicPr>
                  <pic:blipFill>
                    <a:blip r:embed="rId85"/>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89" name="Picture"/>
            <a:graphic>
              <a:graphicData uri="http://schemas.openxmlformats.org/drawingml/2006/picture">
                <pic:pic>
                  <pic:nvPicPr>
                    <pic:cNvPr descr="output/figures/other/pub_SI_ta_vs_salinity.png" id="90" name="Picture"/>
                    <pic:cNvPicPr>
                      <a:picLocks noChangeArrowheads="1" noChangeAspect="1"/>
                    </pic:cNvPicPr>
                  </pic:nvPicPr>
                  <pic:blipFill>
                    <a:blip r:embed="rId88"/>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2" name="Picture"/>
            <a:graphic>
              <a:graphicData uri="http://schemas.openxmlformats.org/drawingml/2006/picture">
                <pic:pic>
                  <pic:nvPicPr>
                    <pic:cNvPr descr="output/figures/other/pub_SI_salinity_vs_ch4_bysite.png" id="93" name="Picture"/>
                    <pic:cNvPicPr>
                      <a:picLocks noChangeArrowheads="1" noChangeAspect="1"/>
                    </pic:cNvPicPr>
                  </pic:nvPicPr>
                  <pic:blipFill>
                    <a:blip r:embed="rId91"/>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3649578"/>
            <wp:effectExtent b="0" l="0" r="0" t="0"/>
            <wp:docPr descr="" title="" id="95" name="Picture"/>
            <a:graphic>
              <a:graphicData uri="http://schemas.openxmlformats.org/drawingml/2006/picture">
                <pic:pic>
                  <pic:nvPicPr>
                    <pic:cNvPr descr="output/figures/presentation/budget_flow_healthy.png" id="96" name="Picture"/>
                    <pic:cNvPicPr>
                      <a:picLocks noChangeArrowheads="1" noChangeAspect="1"/>
                    </pic:cNvPicPr>
                  </pic:nvPicPr>
                  <pic:blipFill>
                    <a:blip r:embed="rId94"/>
                    <a:stretch>
                      <a:fillRect/>
                    </a:stretch>
                  </pic:blipFill>
                  <pic:spPr bwMode="auto">
                    <a:xfrm>
                      <a:off x="0" y="0"/>
                      <a:ext cx="5334000" cy="3649578"/>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flows in intact forest (g C m−2 yr−1): measured vertical exchange (GPP, respiration, CH4), literature lateral export and storage (burial, wood increment), and the closure residual (M18; text S10). †</w:t>
      </w:r>
    </w:p>
    <w:p>
      <w:pPr>
        <w:pStyle w:val="BodyText"/>
      </w:pPr>
      <w:r>
        <w:drawing>
          <wp:inline>
            <wp:extent cx="5334000" cy="3200400"/>
            <wp:effectExtent b="0" l="0" r="0" t="0"/>
            <wp:docPr descr="" title="" id="98" name="Picture"/>
            <a:graphic>
              <a:graphicData uri="http://schemas.openxmlformats.org/drawingml/2006/picture">
                <pic:pic>
                  <pic:nvPicPr>
                    <pic:cNvPr descr="output/gpp/plots/US-Skr_GPP_mean_diurnal_cycle.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1" name="Picture"/>
            <a:graphic>
              <a:graphicData uri="http://schemas.openxmlformats.org/drawingml/2006/picture">
                <pic:pic>
                  <pic:nvPicPr>
                    <pic:cNvPr descr="output/figures/other/site_closure_comparison.png" id="102" name="Picture"/>
                    <pic:cNvPicPr>
                      <a:picLocks noChangeArrowheads="1" noChangeAspect="1"/>
                    </pic:cNvPicPr>
                  </pic:nvPicPr>
                  <pic:blipFill>
                    <a:blip r:embed="rId100"/>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3"/>
    <w:bookmarkStart w:id="104"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4"/>
    <w:bookmarkStart w:id="105"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5"/>
    <w:bookmarkStart w:id="106"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79" Target="media/rId79.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100" Target="media/rId100.png" /><Relationship Type="http://schemas.openxmlformats.org/officeDocument/2006/relationships/image" Id="rId67" Target="media/rId67.png" /><Relationship Type="http://schemas.openxmlformats.org/officeDocument/2006/relationships/image" Id="rId52" Target="media/rId52.png" /><Relationship Type="http://schemas.openxmlformats.org/officeDocument/2006/relationships/image" Id="rId94" Target="media/rId94.png" /><Relationship Type="http://schemas.openxmlformats.org/officeDocument/2006/relationships/image" Id="rId97" Target="media/rI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2026-10-03T10:08:13Z</dcterms:created>
  <dcterms:modified xsi:type="dcterms:W3CDTF">2026-10-03T10:08:13Z</dcterms:modified>
</cp:coreProperties>
</file>

<file path=docProps/custom.xml><?xml version="1.0" encoding="utf-8"?>
<Properties xmlns="http://schemas.openxmlformats.org/officeDocument/2006/custom-properties" xmlns:vt="http://schemas.openxmlformats.org/officeDocument/2006/docPropsVTypes"/>
</file>