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77777777"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25BC847A"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Pr>
                <w:rFonts w:ascii="Garamond" w:hAnsi="Garamond"/>
              </w:rPr>
              <w:t xml:space="preserve">May </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5C4E6E"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553E20"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553E20"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494B2FC9" w:rsidR="0046701E" w:rsidRDefault="0046701E" w:rsidP="0046701E">
            <w:pPr>
              <w:rPr>
                <w:rFonts w:ascii="Garamond" w:hAnsi="Garamond"/>
              </w:rPr>
            </w:pPr>
            <w:r>
              <w:rPr>
                <w:rFonts w:ascii="Garamond" w:hAnsi="Garamond"/>
              </w:rPr>
              <w:t>2012</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27CF8E88" w:rsidR="0046701E" w:rsidRDefault="0046701E" w:rsidP="0046701E">
            <w:pPr>
              <w:rPr>
                <w:rFonts w:ascii="Garamond" w:hAnsi="Garamond"/>
              </w:rPr>
            </w:pPr>
            <w:r>
              <w:rPr>
                <w:rFonts w:ascii="Garamond" w:hAnsi="Garamond"/>
              </w:rPr>
              <w:t>2011-2013</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4C0BDB49"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(YES), Missouri Valley Economic Association, </w:t>
            </w:r>
            <w:r w:rsidRPr="00CD7132">
              <w:rPr>
                <w:rFonts w:ascii="Garamond" w:hAnsi="Garamond"/>
              </w:rPr>
              <w:t>Empirics and Methods in Economics Conference</w:t>
            </w:r>
            <w:r>
              <w:rPr>
                <w:rFonts w:ascii="Garamond" w:hAnsi="Garamond"/>
              </w:rPr>
              <w:t xml:space="preserve"> (Scheduled)</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454B81B9" w:rsidR="0046701E" w:rsidRPr="00D25563" w:rsidRDefault="0046701E" w:rsidP="0046701E">
            <w:pPr>
              <w:rPr>
                <w:rFonts w:ascii="Garamond" w:hAnsi="Garamond"/>
                <w:bCs/>
                <w:smallCaps/>
                <w:sz w:val="26"/>
                <w:szCs w:val="26"/>
              </w:rPr>
            </w:pPr>
            <w:r>
              <w:rPr>
                <w:rFonts w:ascii="Garamond" w:hAnsi="Garamond"/>
                <w:bCs/>
                <w:smallCaps/>
                <w:sz w:val="26"/>
                <w:szCs w:val="26"/>
                <w:u w:val="single"/>
              </w:rPr>
              <w:t>Working Papers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4BF0E2F0" w:rsidR="0046701E" w:rsidRPr="008A45E8" w:rsidRDefault="0046701E" w:rsidP="0046701E">
            <w:pPr>
              <w:rPr>
                <w:rFonts w:ascii="Garamond" w:hAnsi="Garamond"/>
              </w:rPr>
            </w:pPr>
            <w:r>
              <w:rPr>
                <w:rFonts w:ascii="Garamond" w:hAnsi="Garamond"/>
              </w:rPr>
              <w:t xml:space="preserve">“Firm Dynamics and Minimum Wages: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9024F56" w14:textId="77777777" w:rsidR="0046701E" w:rsidRDefault="002616A8" w:rsidP="0046701E">
            <w:pPr>
              <w:ind w:left="270"/>
              <w:jc w:val="both"/>
              <w:rPr>
                <w:rFonts w:ascii="Garamond" w:hAnsi="Garamond"/>
                <w:sz w:val="20"/>
                <w:szCs w:val="20"/>
              </w:rPr>
            </w:pPr>
            <w:r w:rsidRPr="002616A8">
              <w:rPr>
                <w:rFonts w:ascii="Garamond" w:hAnsi="Garamond"/>
                <w:sz w:val="20"/>
                <w:szCs w:val="20"/>
              </w:rPr>
              <w:t>This paper analyzes the impact of minimum wages on firm entry, firm exit, and the primary margins of response for incumbent firms. I examine Costa Rica’s setting in which minimum wages vary by occupations, levels are highly binding, and increases are sizeable and permanent. I assemble rich administrative data covering the universe of workers and firms in 2006-2017 to construct accurate exposure measures to the minimum wage policy. Minimum wage exposure induces firms to reduce employment, switch towards capital, and attain labor productivity improvements. In compliance with the policy, firms increase their labor shares, suffer a decline in profitability, and are more likely to exit. Finally, raising minimum wages lowers firm entry, with an estimated adverse effect on employment of 0.81 percent.</w:t>
            </w:r>
          </w:p>
          <w:p w14:paraId="4D94E78F" w14:textId="77777777" w:rsidR="00CB28A2" w:rsidRDefault="00CB28A2" w:rsidP="0046701E">
            <w:pPr>
              <w:ind w:left="270"/>
              <w:jc w:val="both"/>
              <w:rPr>
                <w:rFonts w:ascii="Garamond" w:hAnsi="Garamond"/>
                <w:sz w:val="20"/>
                <w:szCs w:val="20"/>
              </w:rPr>
            </w:pPr>
          </w:p>
          <w:p w14:paraId="4094B9B9" w14:textId="77777777" w:rsidR="00CB28A2" w:rsidRDefault="00CB28A2" w:rsidP="0046701E">
            <w:pPr>
              <w:ind w:left="270"/>
              <w:jc w:val="both"/>
              <w:rPr>
                <w:rFonts w:ascii="Garamond" w:hAnsi="Garamond"/>
                <w:sz w:val="20"/>
                <w:szCs w:val="20"/>
              </w:rPr>
            </w:pPr>
          </w:p>
          <w:p w14:paraId="05BD7E75" w14:textId="1F815B35" w:rsidR="006E7304" w:rsidRPr="00C37160" w:rsidRDefault="006E7304"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25F41743" w:rsidR="0046701E" w:rsidRPr="002526E3" w:rsidRDefault="0046701E" w:rsidP="0046701E">
            <w:pPr>
              <w:rPr>
                <w:rFonts w:ascii="Garamond" w:hAnsi="Garamond"/>
              </w:rPr>
            </w:pPr>
            <w:r>
              <w:rPr>
                <w:rFonts w:ascii="Garamond" w:hAnsi="Garamond"/>
              </w:rPr>
              <w:t>“</w:t>
            </w:r>
            <w:r w:rsidRPr="0046701E">
              <w:rPr>
                <w:rFonts w:ascii="Garamond" w:hAnsi="Garamond"/>
                <w:shd w:val="clear" w:color="auto" w:fill="FFFFFF"/>
              </w:rPr>
              <w:t>Firm Pay Policies, Employment Flows and Minimum Wages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1C24047D" w14:textId="3C9387E3" w:rsidR="0046701E" w:rsidRPr="00991593" w:rsidRDefault="008C50EE" w:rsidP="0046701E">
            <w:pPr>
              <w:widowControl w:val="0"/>
              <w:autoSpaceDE w:val="0"/>
              <w:autoSpaceDN w:val="0"/>
              <w:adjustRightInd w:val="0"/>
              <w:ind w:left="360"/>
              <w:jc w:val="both"/>
              <w:rPr>
                <w:rFonts w:ascii="Garamond" w:hAnsi="Garamond" w:cs="Times"/>
                <w:sz w:val="20"/>
                <w:szCs w:val="20"/>
              </w:rPr>
            </w:pPr>
            <w:r w:rsidRPr="008C50EE">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accurate minimum wage exposure measures and transition rates from administrative data from 2006-2017 to estimate short and longer-term responses to the policy. Results indicate that firms increase their pay premiums in compliance with the policy. Firms reduce their employment levels, with elasticities around -0.1. Minimum wage exposure has a negative and longstanding impact on hiring rates and a positive but transitory effect on separation rates. I rationalize the results with a wage-posting model featuring worker and firm heterogeneity and endogenous job creation.</w:t>
            </w:r>
          </w:p>
        </w:tc>
      </w:tr>
      <w:tr w:rsidR="0046701E" w:rsidRPr="008A45E8" w14:paraId="6CECBAFC" w14:textId="77777777" w:rsidTr="0046701E">
        <w:trPr>
          <w:gridBefore w:val="1"/>
          <w:wBefore w:w="108" w:type="dxa"/>
        </w:trPr>
        <w:tc>
          <w:tcPr>
            <w:tcW w:w="9378" w:type="dxa"/>
            <w:gridSpan w:val="4"/>
          </w:tcPr>
          <w:p w14:paraId="1E102874" w14:textId="2E794BCD" w:rsidR="0046701E" w:rsidRPr="008A45E8" w:rsidRDefault="0046701E" w:rsidP="0046701E">
            <w:pPr>
              <w:rPr>
                <w:rFonts w:ascii="Garamond" w:hAnsi="Garamond"/>
              </w:rPr>
            </w:pPr>
          </w:p>
        </w:tc>
      </w:tr>
      <w:tr w:rsidR="0046701E" w:rsidRPr="008A45E8" w14:paraId="4B4E87CB" w14:textId="77777777" w:rsidTr="0046701E">
        <w:trPr>
          <w:gridBefore w:val="1"/>
          <w:wBefore w:w="108" w:type="dxa"/>
        </w:trPr>
        <w:tc>
          <w:tcPr>
            <w:tcW w:w="9378" w:type="dxa"/>
            <w:gridSpan w:val="4"/>
          </w:tcPr>
          <w:p w14:paraId="7C0E4A8A" w14:textId="1E37425F" w:rsidR="0046701E" w:rsidRPr="001B6630" w:rsidRDefault="0046701E" w:rsidP="0046701E">
            <w:pPr>
              <w:rPr>
                <w:rFonts w:ascii="Garamond" w:hAnsi="Garamond"/>
                <w:b/>
              </w:rPr>
            </w:pPr>
            <w:r w:rsidRPr="001B6630">
              <w:rPr>
                <w:rFonts w:ascii="Garamond" w:hAnsi="Garamond"/>
                <w:b/>
              </w:rPr>
              <w:t>Other Working Papers</w:t>
            </w:r>
          </w:p>
        </w:tc>
      </w:tr>
      <w:tr w:rsidR="0046701E" w:rsidRPr="00567366" w14:paraId="64FB08C7" w14:textId="77777777" w:rsidTr="0046701E">
        <w:trPr>
          <w:gridBefore w:val="1"/>
          <w:wBefore w:w="108" w:type="dxa"/>
        </w:trPr>
        <w:tc>
          <w:tcPr>
            <w:tcW w:w="9378" w:type="dxa"/>
            <w:gridSpan w:val="4"/>
          </w:tcPr>
          <w:p w14:paraId="3A583521" w14:textId="77777777" w:rsidR="0046701E" w:rsidRPr="00567366" w:rsidRDefault="0046701E" w:rsidP="0046701E">
            <w:pPr>
              <w:rPr>
                <w:rFonts w:ascii="Garamond" w:hAnsi="Garamond"/>
                <w:b/>
                <w:sz w:val="10"/>
                <w:szCs w:val="10"/>
              </w:rPr>
            </w:pPr>
          </w:p>
        </w:tc>
      </w:tr>
      <w:tr w:rsidR="0046701E" w:rsidRPr="008A45E8" w14:paraId="561F97D5" w14:textId="77777777" w:rsidTr="0046701E">
        <w:trPr>
          <w:gridBefore w:val="1"/>
          <w:wBefore w:w="108" w:type="dxa"/>
        </w:trPr>
        <w:tc>
          <w:tcPr>
            <w:tcW w:w="9378" w:type="dxa"/>
            <w:gridSpan w:val="4"/>
          </w:tcPr>
          <w:p w14:paraId="6E857668" w14:textId="77777777" w:rsidR="0046701E" w:rsidRDefault="0046701E" w:rsidP="0046701E">
            <w:pPr>
              <w:rPr>
                <w:rFonts w:ascii="Garamond" w:hAnsi="Garamond"/>
              </w:rPr>
            </w:pPr>
            <w:r>
              <w:rPr>
                <w:rFonts w:ascii="Garamond" w:hAnsi="Garamond"/>
              </w:rPr>
              <w:t>“Endogenous Market Power and the Minimum Wage”</w:t>
            </w:r>
          </w:p>
          <w:p w14:paraId="0B949C8E" w14:textId="77777777" w:rsidR="0046701E" w:rsidRDefault="0046701E" w:rsidP="0046701E">
            <w:pPr>
              <w:rPr>
                <w:rFonts w:ascii="Garamond" w:hAnsi="Garamond"/>
              </w:rPr>
            </w:pPr>
          </w:p>
          <w:p w14:paraId="5F46B5D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46701E" w:rsidRDefault="0046701E" w:rsidP="0046701E">
            <w:pPr>
              <w:rPr>
                <w:rFonts w:ascii="Garamond" w:hAnsi="Garamond"/>
              </w:rPr>
            </w:pPr>
            <w:r>
              <w:rPr>
                <w:rFonts w:ascii="Garamond" w:hAnsi="Garamond"/>
              </w:rPr>
              <w:t xml:space="preserve">Programs: Stata, R, </w:t>
            </w:r>
            <w:proofErr w:type="spellStart"/>
            <w:r>
              <w:rPr>
                <w:rFonts w:ascii="Garamond" w:hAnsi="Garamond"/>
              </w:rPr>
              <w:t>Matlab</w:t>
            </w:r>
            <w:proofErr w:type="spellEnd"/>
            <w:r w:rsidR="00CB28A2">
              <w:rPr>
                <w:rFonts w:ascii="Garamond" w:hAnsi="Garamond"/>
              </w:rPr>
              <w:t>, Python (basic)</w:t>
            </w:r>
          </w:p>
          <w:p w14:paraId="7C049045" w14:textId="60FCB6DB" w:rsidR="0046701E" w:rsidRPr="00D25563" w:rsidRDefault="0046701E" w:rsidP="0046701E">
            <w:pPr>
              <w:rPr>
                <w:rFonts w:ascii="Garamond" w:hAnsi="Garamond"/>
              </w:rPr>
            </w:pPr>
            <w:r>
              <w:rPr>
                <w:rFonts w:ascii="Garamond" w:hAnsi="Garamond"/>
              </w:rPr>
              <w:t>Languages: English (fluent), Spanish (native), French (basic)</w:t>
            </w:r>
          </w:p>
        </w:tc>
      </w:tr>
      <w:tr w:rsidR="0046701E" w:rsidRPr="008A45E8" w14:paraId="3C017D72" w14:textId="77777777" w:rsidTr="0046701E">
        <w:trPr>
          <w:gridBefore w:val="1"/>
          <w:wBefore w:w="108" w:type="dxa"/>
        </w:trPr>
        <w:tc>
          <w:tcPr>
            <w:tcW w:w="9378" w:type="dxa"/>
            <w:gridSpan w:val="4"/>
          </w:tcPr>
          <w:p w14:paraId="1510AE75" w14:textId="77777777" w:rsidR="0046701E" w:rsidRPr="00D25563" w:rsidRDefault="0046701E" w:rsidP="0046701E">
            <w:pPr>
              <w:rPr>
                <w:rFonts w:ascii="Garamond" w:hAnsi="Garamond"/>
              </w:rPr>
            </w:pPr>
          </w:p>
        </w:tc>
      </w:tr>
      <w:tr w:rsidR="0046701E" w:rsidRPr="008A45E8" w14:paraId="5D77A338" w14:textId="77777777" w:rsidTr="0046701E">
        <w:trPr>
          <w:gridBefore w:val="1"/>
          <w:wBefore w:w="108" w:type="dxa"/>
        </w:trPr>
        <w:tc>
          <w:tcPr>
            <w:tcW w:w="9378" w:type="dxa"/>
            <w:gridSpan w:val="4"/>
          </w:tcPr>
          <w:p w14:paraId="20364812" w14:textId="6515A22F" w:rsidR="0046701E" w:rsidRPr="00D25563" w:rsidRDefault="0046701E" w:rsidP="0046701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1F949" w14:textId="77777777" w:rsidR="005C4E6E" w:rsidRDefault="005C4E6E" w:rsidP="002D6047">
      <w:r>
        <w:separator/>
      </w:r>
    </w:p>
  </w:endnote>
  <w:endnote w:type="continuationSeparator" w:id="0">
    <w:p w14:paraId="24CB3478" w14:textId="77777777" w:rsidR="005C4E6E" w:rsidRDefault="005C4E6E"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F309D" w14:textId="77777777" w:rsidR="005C4E6E" w:rsidRDefault="005C4E6E" w:rsidP="002D6047">
      <w:r>
        <w:separator/>
      </w:r>
    </w:p>
  </w:footnote>
  <w:footnote w:type="continuationSeparator" w:id="0">
    <w:p w14:paraId="06B31752" w14:textId="77777777" w:rsidR="005C4E6E" w:rsidRDefault="005C4E6E"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5C4E6E">
        <w:pPr>
          <w:pStyle w:val="Header"/>
          <w:jc w:val="right"/>
        </w:pPr>
      </w:p>
    </w:sdtContent>
  </w:sdt>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22703"/>
    <w:rsid w:val="00133C35"/>
    <w:rsid w:val="001B6630"/>
    <w:rsid w:val="001C11A4"/>
    <w:rsid w:val="001D09AC"/>
    <w:rsid w:val="001F6573"/>
    <w:rsid w:val="00212EC9"/>
    <w:rsid w:val="002526E3"/>
    <w:rsid w:val="00255651"/>
    <w:rsid w:val="002575D5"/>
    <w:rsid w:val="002616A8"/>
    <w:rsid w:val="00263A87"/>
    <w:rsid w:val="002C396E"/>
    <w:rsid w:val="002D6047"/>
    <w:rsid w:val="003766A7"/>
    <w:rsid w:val="00383C83"/>
    <w:rsid w:val="003905E9"/>
    <w:rsid w:val="003932E1"/>
    <w:rsid w:val="0046701E"/>
    <w:rsid w:val="004839E2"/>
    <w:rsid w:val="004D07A7"/>
    <w:rsid w:val="004D46D3"/>
    <w:rsid w:val="005108AD"/>
    <w:rsid w:val="00541F29"/>
    <w:rsid w:val="00553E20"/>
    <w:rsid w:val="00555F0B"/>
    <w:rsid w:val="00567366"/>
    <w:rsid w:val="00587519"/>
    <w:rsid w:val="005A1C60"/>
    <w:rsid w:val="005C4E6E"/>
    <w:rsid w:val="005D4496"/>
    <w:rsid w:val="0062400E"/>
    <w:rsid w:val="006348DC"/>
    <w:rsid w:val="00675BC0"/>
    <w:rsid w:val="006D3D68"/>
    <w:rsid w:val="006D4E39"/>
    <w:rsid w:val="006E7304"/>
    <w:rsid w:val="00704381"/>
    <w:rsid w:val="007836F0"/>
    <w:rsid w:val="007908A6"/>
    <w:rsid w:val="00793D72"/>
    <w:rsid w:val="007A05BB"/>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30B70"/>
    <w:rsid w:val="00B46D4F"/>
    <w:rsid w:val="00C37160"/>
    <w:rsid w:val="00C472A7"/>
    <w:rsid w:val="00C54FE3"/>
    <w:rsid w:val="00CB28A2"/>
    <w:rsid w:val="00CE5C75"/>
    <w:rsid w:val="00D10B7A"/>
    <w:rsid w:val="00D25563"/>
    <w:rsid w:val="00D26CFB"/>
    <w:rsid w:val="00D575EC"/>
    <w:rsid w:val="00E02565"/>
    <w:rsid w:val="00E9781B"/>
    <w:rsid w:val="00EF4E54"/>
    <w:rsid w:val="00F72C8A"/>
    <w:rsid w:val="00F97EB9"/>
    <w:rsid w:val="00FB3873"/>
    <w:rsid w:val="00FD317D"/>
    <w:rsid w:val="00FD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13</cp:revision>
  <cp:lastPrinted>2020-10-17T17:43:00Z</cp:lastPrinted>
  <dcterms:created xsi:type="dcterms:W3CDTF">2020-10-06T20:34:00Z</dcterms:created>
  <dcterms:modified xsi:type="dcterms:W3CDTF">2020-10-17T19:00:00Z</dcterms:modified>
</cp:coreProperties>
</file>