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BE1" w14:textId="6D553EB1" w:rsidR="008A45E8" w:rsidRPr="00D05B71" w:rsidRDefault="0046701E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val="es-CR"/>
        </w:rPr>
      </w:pPr>
      <w:r w:rsidRPr="00D05B71">
        <w:rPr>
          <w:rFonts w:ascii="Garamond" w:hAnsi="Garamond" w:cs="AngsanaUPC"/>
          <w:b/>
          <w:smallCaps/>
          <w:sz w:val="36"/>
          <w:szCs w:val="36"/>
          <w:lang w:val="es-CR"/>
        </w:rPr>
        <w:t xml:space="preserve">Jonathan Garita </w:t>
      </w:r>
    </w:p>
    <w:p w14:paraId="57F71826" w14:textId="14D1D469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Pedro de Montes de Oca</w:t>
      </w:r>
      <w:r w:rsidR="002761B7" w:rsidRPr="00020DB0">
        <w:rPr>
          <w:rFonts w:ascii="Garamond" w:hAnsi="Garamond"/>
          <w:lang w:val="es-CR"/>
        </w:rPr>
        <w:tab/>
      </w:r>
      <w:r w:rsidR="00883DA5">
        <w:rPr>
          <w:rFonts w:ascii="Garamond" w:hAnsi="Garamond"/>
          <w:lang w:val="es-CR"/>
        </w:rPr>
        <w:t>Nacionalidad</w:t>
      </w:r>
      <w:r w:rsidR="002761B7" w:rsidRPr="00020DB0">
        <w:rPr>
          <w:rFonts w:ascii="Garamond" w:hAnsi="Garamond"/>
          <w:lang w:val="es-CR"/>
        </w:rPr>
        <w:t>: Costa Rica</w:t>
      </w:r>
    </w:p>
    <w:p w14:paraId="3D665999" w14:textId="434E72F3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José</w:t>
      </w:r>
      <w:r>
        <w:rPr>
          <w:rFonts w:ascii="Garamond" w:hAnsi="Garamond"/>
          <w:lang w:val="es-CR"/>
        </w:rPr>
        <w:t>, Costa Rica</w:t>
      </w:r>
      <w:r w:rsidR="008A45E8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Tel</w:t>
      </w:r>
      <w:r w:rsidR="000E4785" w:rsidRPr="00020DB0">
        <w:rPr>
          <w:rFonts w:ascii="Garamond" w:hAnsi="Garamond"/>
          <w:lang w:val="es-CR"/>
        </w:rPr>
        <w:t xml:space="preserve">: </w:t>
      </w:r>
      <w:r w:rsidR="00951745" w:rsidRPr="00020DB0">
        <w:rPr>
          <w:rFonts w:ascii="Garamond" w:hAnsi="Garamond"/>
          <w:lang w:val="es-CR"/>
        </w:rPr>
        <w:t>7224-3205</w:t>
      </w:r>
    </w:p>
    <w:p w14:paraId="1A881CB9" w14:textId="19C2A9C0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ab/>
      </w:r>
      <w:r w:rsidR="001F6573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jggarita</w:t>
      </w:r>
      <w:r w:rsidR="000E4785" w:rsidRPr="00020DB0">
        <w:rPr>
          <w:rFonts w:ascii="Garamond" w:hAnsi="Garamond"/>
          <w:lang w:val="es-CR"/>
        </w:rPr>
        <w:t>@</w:t>
      </w:r>
      <w:r w:rsidR="00951745" w:rsidRPr="00020DB0">
        <w:rPr>
          <w:rFonts w:ascii="Garamond" w:hAnsi="Garamond"/>
          <w:lang w:val="es-CR"/>
        </w:rPr>
        <w:t>gmail</w:t>
      </w:r>
      <w:r w:rsidR="000E4785" w:rsidRPr="00020DB0">
        <w:rPr>
          <w:rFonts w:ascii="Garamond" w:hAnsi="Garamond"/>
          <w:lang w:val="es-CR"/>
        </w:rPr>
        <w:t>.</w:t>
      </w:r>
      <w:r w:rsidR="00951745" w:rsidRPr="00020DB0">
        <w:rPr>
          <w:rFonts w:ascii="Garamond" w:hAnsi="Garamond"/>
          <w:lang w:val="es-CR"/>
        </w:rPr>
        <w:t>com</w:t>
      </w:r>
    </w:p>
    <w:p w14:paraId="72C2AC63" w14:textId="6527B2D2" w:rsidR="008A45E8" w:rsidRPr="00020DB0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ab/>
      </w:r>
    </w:p>
    <w:tbl>
      <w:tblPr>
        <w:tblW w:w="9486" w:type="dxa"/>
        <w:tblInd w:w="-108" w:type="dxa"/>
        <w:tblLook w:val="01E0" w:firstRow="1" w:lastRow="1" w:firstColumn="1" w:lastColumn="1" w:noHBand="0" w:noVBand="0"/>
      </w:tblPr>
      <w:tblGrid>
        <w:gridCol w:w="108"/>
        <w:gridCol w:w="178"/>
        <w:gridCol w:w="108"/>
        <w:gridCol w:w="1495"/>
        <w:gridCol w:w="86"/>
        <w:gridCol w:w="7511"/>
      </w:tblGrid>
      <w:tr w:rsidR="007B6DAE" w:rsidRPr="00020DB0" w14:paraId="3B3F6A9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15C413C" w14:textId="77777777" w:rsidR="007B6DAE" w:rsidRPr="00020DB0" w:rsidRDefault="007B6DAE" w:rsidP="008A45E8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7B6DAE" w:rsidRPr="008A45E8" w14:paraId="50EEC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E835F60" w14:textId="41866203" w:rsidR="007B6DAE" w:rsidRPr="00D25563" w:rsidRDefault="007836F0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proofErr w:type="spellStart"/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</w:t>
            </w:r>
            <w:r w:rsidR="00020DB0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ción</w:t>
            </w:r>
            <w:proofErr w:type="spellEnd"/>
          </w:p>
        </w:tc>
      </w:tr>
      <w:tr w:rsidR="00D25563" w:rsidRPr="00D25563" w14:paraId="4870986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EA7F49">
        <w:trPr>
          <w:gridBefore w:val="1"/>
          <w:wBefore w:w="108" w:type="dxa"/>
          <w:trHeight w:val="262"/>
        </w:trPr>
        <w:tc>
          <w:tcPr>
            <w:tcW w:w="286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CB75617" w14:textId="2313CE4F" w:rsidR="007B6DAE" w:rsidRPr="008A45E8" w:rsidRDefault="005108AD" w:rsidP="005108A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Ph.D., </w:t>
            </w:r>
            <w:r w:rsidR="00020DB0">
              <w:rPr>
                <w:rFonts w:ascii="Garamond" w:hAnsi="Garamond"/>
              </w:rPr>
              <w:t>Economía</w:t>
            </w:r>
            <w:r>
              <w:rPr>
                <w:rFonts w:ascii="Garamond" w:hAnsi="Garamond"/>
              </w:rPr>
              <w:t xml:space="preserve">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5A7B71">
              <w:rPr>
                <w:rFonts w:ascii="Garamond" w:hAnsi="Garamond"/>
              </w:rPr>
              <w:t>2016-</w:t>
            </w:r>
            <w:r w:rsidR="0046701E">
              <w:rPr>
                <w:rFonts w:ascii="Garamond" w:hAnsi="Garamond"/>
              </w:rPr>
              <w:t>2021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7B6DAE" w:rsidRPr="008A45E8" w14:paraId="4A84752B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30643C0A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F855E6E" w14:textId="4BFB33E4" w:rsidR="007B6DAE" w:rsidRPr="008A45E8" w:rsidRDefault="00020DB0" w:rsidP="005108AD">
            <w:pPr>
              <w:ind w:left="434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Disertación</w:t>
            </w:r>
            <w:proofErr w:type="spellEnd"/>
            <w:r w:rsidR="005108AD" w:rsidRPr="005108AD">
              <w:rPr>
                <w:rFonts w:ascii="Garamond" w:hAnsi="Garamond"/>
              </w:rPr>
              <w:t>:</w:t>
            </w:r>
            <w:r w:rsidR="005108AD" w:rsidRPr="008A45E8">
              <w:rPr>
                <w:rFonts w:ascii="Garamond" w:hAnsi="Garamond"/>
              </w:rPr>
              <w:t xml:space="preserve"> </w:t>
            </w:r>
            <w:r w:rsidR="005108AD">
              <w:rPr>
                <w:rFonts w:ascii="Garamond" w:hAnsi="Garamond"/>
                <w:i/>
              </w:rPr>
              <w:t>“</w:t>
            </w:r>
            <w:r w:rsidR="0046701E">
              <w:rPr>
                <w:rFonts w:ascii="Garamond" w:hAnsi="Garamond"/>
                <w:i/>
              </w:rPr>
              <w:t>Essays on the Economic Incidence of Minimum Wage Policies</w:t>
            </w:r>
            <w:r w:rsidR="0046701E">
              <w:rPr>
                <w:rFonts w:ascii="Garamond" w:hAnsi="Garamond"/>
              </w:rPr>
              <w:t>”</w:t>
            </w:r>
          </w:p>
        </w:tc>
      </w:tr>
      <w:tr w:rsidR="005108AD" w:rsidRPr="008A45E8" w14:paraId="158D5465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92AAE12" w14:textId="77777777" w:rsidR="005108AD" w:rsidRPr="008A45E8" w:rsidRDefault="005108AD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564C2AD" w14:textId="01948BE8" w:rsidR="005108AD" w:rsidRPr="008A45E8" w:rsidRDefault="005108AD" w:rsidP="005108AD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M.S., Econom</w:t>
            </w:r>
            <w:r w:rsidR="00020DB0">
              <w:rPr>
                <w:rFonts w:ascii="Garamond" w:hAnsi="Garamond"/>
              </w:rPr>
              <w:t>ía</w:t>
            </w:r>
            <w:r>
              <w:rPr>
                <w:rFonts w:ascii="Garamond" w:hAnsi="Garamond"/>
              </w:rPr>
              <w:t>, University of Texas at Austin, 201</w:t>
            </w:r>
            <w:r w:rsidR="0046701E">
              <w:rPr>
                <w:rFonts w:ascii="Garamond" w:hAnsi="Garamond"/>
              </w:rPr>
              <w:t>8</w:t>
            </w:r>
          </w:p>
        </w:tc>
      </w:tr>
      <w:tr w:rsidR="0046701E" w:rsidRPr="00020DB0" w14:paraId="64E668C4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05238DB6" w14:textId="77777777" w:rsidR="0046701E" w:rsidRPr="008A45E8" w:rsidRDefault="0046701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00041BB" w14:textId="373AD2E3" w:rsidR="0046701E" w:rsidRPr="00020DB0" w:rsidRDefault="0046701E" w:rsidP="005108AD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lang w:val="es-CR"/>
              </w:rPr>
              <w:t>Lic., Econom</w:t>
            </w:r>
            <w:r w:rsidR="00020DB0" w:rsidRPr="00020DB0">
              <w:rPr>
                <w:rFonts w:ascii="Garamond" w:hAnsi="Garamond"/>
                <w:lang w:val="es-CR"/>
              </w:rPr>
              <w:t>ía</w:t>
            </w:r>
            <w:r w:rsidRPr="00020DB0">
              <w:rPr>
                <w:rFonts w:ascii="Garamond" w:hAnsi="Garamond"/>
                <w:lang w:val="es-CR"/>
              </w:rPr>
              <w:t>, Universi</w:t>
            </w:r>
            <w:r w:rsidR="00E86995">
              <w:rPr>
                <w:rFonts w:ascii="Garamond" w:hAnsi="Garamond"/>
                <w:lang w:val="es-CR"/>
              </w:rPr>
              <w:t>dad de</w:t>
            </w:r>
            <w:r w:rsidRPr="00020DB0">
              <w:rPr>
                <w:rFonts w:ascii="Garamond" w:hAnsi="Garamond"/>
                <w:lang w:val="es-CR"/>
              </w:rPr>
              <w:t xml:space="preserve"> Costa Rica</w:t>
            </w:r>
            <w:r w:rsidR="00020DB0" w:rsidRPr="00020DB0">
              <w:rPr>
                <w:rFonts w:ascii="Garamond" w:hAnsi="Garamond"/>
                <w:lang w:val="es-CR"/>
              </w:rPr>
              <w:t>. Graduación con honores</w:t>
            </w:r>
            <w:r w:rsidRPr="00020DB0">
              <w:rPr>
                <w:rFonts w:ascii="Garamond" w:hAnsi="Garamond"/>
                <w:lang w:val="es-CR"/>
              </w:rPr>
              <w:t>, 2012</w:t>
            </w:r>
          </w:p>
        </w:tc>
      </w:tr>
      <w:tr w:rsidR="005108AD" w:rsidRPr="006854ED" w14:paraId="1E452D01" w14:textId="77777777" w:rsidTr="00EA7F49">
        <w:trPr>
          <w:gridBefore w:val="1"/>
          <w:wBefore w:w="108" w:type="dxa"/>
          <w:trHeight w:val="288"/>
        </w:trPr>
        <w:tc>
          <w:tcPr>
            <w:tcW w:w="286" w:type="dxa"/>
            <w:gridSpan w:val="2"/>
          </w:tcPr>
          <w:p w14:paraId="42DF53B1" w14:textId="77777777" w:rsidR="005108AD" w:rsidRPr="00020DB0" w:rsidRDefault="005108AD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0C9A80A0" w14:textId="182E3F23" w:rsidR="005108AD" w:rsidRPr="004A27F9" w:rsidRDefault="0046701E">
            <w:pPr>
              <w:rPr>
                <w:rFonts w:ascii="Garamond" w:hAnsi="Garamond"/>
                <w:lang w:val="es-CR"/>
              </w:rPr>
            </w:pPr>
            <w:r w:rsidRPr="004A27F9">
              <w:rPr>
                <w:rFonts w:ascii="Garamond" w:hAnsi="Garamond"/>
                <w:lang w:val="es-CR"/>
              </w:rPr>
              <w:t>B.A., Econom</w:t>
            </w:r>
            <w:r w:rsidR="00020DB0" w:rsidRPr="004A27F9">
              <w:rPr>
                <w:rFonts w:ascii="Garamond" w:hAnsi="Garamond"/>
                <w:lang w:val="es-CR"/>
              </w:rPr>
              <w:t>ía</w:t>
            </w:r>
            <w:r w:rsidRPr="004A27F9">
              <w:rPr>
                <w:rFonts w:ascii="Garamond" w:hAnsi="Garamond"/>
                <w:lang w:val="es-CR"/>
              </w:rPr>
              <w:t>, Universi</w:t>
            </w:r>
            <w:r w:rsidR="00E86995" w:rsidRPr="004A27F9">
              <w:rPr>
                <w:rFonts w:ascii="Garamond" w:hAnsi="Garamond"/>
                <w:lang w:val="es-CR"/>
              </w:rPr>
              <w:t>dad de</w:t>
            </w:r>
            <w:r w:rsidRPr="004A27F9">
              <w:rPr>
                <w:rFonts w:ascii="Garamond" w:hAnsi="Garamond"/>
                <w:lang w:val="es-CR"/>
              </w:rPr>
              <w:t xml:space="preserve"> Costa Rica, 2011</w:t>
            </w:r>
          </w:p>
        </w:tc>
      </w:tr>
      <w:tr w:rsidR="007B6DAE" w:rsidRPr="006854ED" w14:paraId="5C61630C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3789001" w14:textId="77777777" w:rsidR="007B6DAE" w:rsidRPr="004A27F9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53396841" w14:textId="77777777" w:rsidR="007B6DAE" w:rsidRPr="004A27F9" w:rsidRDefault="007B6DAE">
            <w:pPr>
              <w:rPr>
                <w:rFonts w:ascii="Garamond" w:hAnsi="Garamond"/>
                <w:sz w:val="28"/>
                <w:szCs w:val="28"/>
                <w:u w:val="single"/>
                <w:lang w:val="es-CR"/>
              </w:rPr>
            </w:pPr>
          </w:p>
        </w:tc>
      </w:tr>
      <w:tr w:rsidR="007B6DAE" w:rsidRPr="006854ED" w14:paraId="0A9AD18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1E1482E" w14:textId="4A35923A" w:rsidR="007B6DAE" w:rsidRPr="00020DB0" w:rsidRDefault="00020DB0">
            <w:pPr>
              <w:rPr>
                <w:rFonts w:ascii="Garamond" w:hAnsi="Garamond"/>
                <w:sz w:val="26"/>
                <w:szCs w:val="26"/>
                <w:u w:val="single"/>
                <w:lang w:val="es-CR"/>
              </w:rPr>
            </w:pPr>
            <w:r w:rsidRP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Áreas de investigación y docencia</w:t>
            </w:r>
          </w:p>
        </w:tc>
      </w:tr>
      <w:tr w:rsidR="00D25563" w:rsidRPr="006854ED" w14:paraId="451A85C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E301174" w14:textId="77777777" w:rsidR="00D25563" w:rsidRPr="00020DB0" w:rsidRDefault="00D25563">
            <w:pPr>
              <w:rPr>
                <w:rFonts w:ascii="Garamond" w:hAnsi="Garamond"/>
                <w:sz w:val="10"/>
                <w:szCs w:val="10"/>
                <w:u w:val="single"/>
                <w:lang w:val="es-CR"/>
              </w:rPr>
            </w:pPr>
          </w:p>
        </w:tc>
      </w:tr>
      <w:tr w:rsidR="007B6DAE" w:rsidRPr="006854ED" w14:paraId="12C4DB61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063C53C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E926F4E" w14:textId="38721D60" w:rsidR="007B6DAE" w:rsidRPr="00020DB0" w:rsidRDefault="00020DB0" w:rsidP="007836F0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Áreas</w:t>
            </w:r>
            <w:r w:rsidRPr="00020DB0">
              <w:rPr>
                <w:rFonts w:ascii="Garamond" w:hAnsi="Garamond"/>
                <w:b/>
                <w:lang w:val="es-CR"/>
              </w:rPr>
              <w:t xml:space="preserve"> principales</w:t>
            </w:r>
            <w:r w:rsidR="001B6630" w:rsidRPr="00020DB0">
              <w:rPr>
                <w:rFonts w:ascii="Garamond" w:hAnsi="Garamond"/>
                <w:b/>
                <w:lang w:val="es-CR"/>
              </w:rPr>
              <w:t>:</w:t>
            </w:r>
            <w:r w:rsidR="007B6DAE" w:rsidRPr="00020DB0">
              <w:rPr>
                <w:rFonts w:ascii="Garamond" w:hAnsi="Garamond"/>
                <w:lang w:val="es-CR"/>
              </w:rPr>
              <w:t xml:space="preserve"> </w:t>
            </w:r>
            <w:r w:rsidR="0046701E" w:rsidRPr="00020DB0">
              <w:rPr>
                <w:rFonts w:ascii="Garamond" w:hAnsi="Garamond"/>
                <w:lang w:val="es-CR"/>
              </w:rPr>
              <w:t>Macro</w:t>
            </w:r>
            <w:r>
              <w:rPr>
                <w:rFonts w:ascii="Garamond" w:hAnsi="Garamond"/>
                <w:lang w:val="es-CR"/>
              </w:rPr>
              <w:t>economía y economía laboral</w:t>
            </w:r>
          </w:p>
        </w:tc>
      </w:tr>
      <w:tr w:rsidR="00D26CFB" w:rsidRPr="00883DA5" w14:paraId="6E3122DB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79237BB" w14:textId="77777777" w:rsidR="00D26CFB" w:rsidRPr="00020DB0" w:rsidRDefault="00D26CF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F710748" w14:textId="70978DFA" w:rsidR="00D26CFB" w:rsidRPr="00020DB0" w:rsidRDefault="007836F0" w:rsidP="00383C83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b/>
                <w:lang w:val="es-CR"/>
              </w:rPr>
              <w:t>Sub-</w:t>
            </w:r>
            <w:proofErr w:type="spellStart"/>
            <w:r w:rsidRPr="00020DB0">
              <w:rPr>
                <w:rFonts w:ascii="Garamond" w:hAnsi="Garamond"/>
                <w:b/>
                <w:lang w:val="es-CR"/>
              </w:rPr>
              <w:t>Fields</w:t>
            </w:r>
            <w:proofErr w:type="spellEnd"/>
            <w:r w:rsidR="00D26CFB" w:rsidRPr="00020DB0">
              <w:rPr>
                <w:rFonts w:ascii="Garamond" w:hAnsi="Garamond"/>
                <w:b/>
                <w:lang w:val="es-CR"/>
              </w:rPr>
              <w:t>:</w:t>
            </w:r>
            <w:r w:rsidR="00D26CFB" w:rsidRPr="00020DB0">
              <w:rPr>
                <w:rFonts w:ascii="Garamond" w:hAnsi="Garamond"/>
                <w:lang w:val="es-CR"/>
              </w:rPr>
              <w:t xml:space="preserve"> </w:t>
            </w:r>
            <w:r w:rsidR="00020DB0" w:rsidRPr="00020DB0">
              <w:rPr>
                <w:rFonts w:ascii="Garamond" w:hAnsi="Garamond"/>
                <w:lang w:val="es-CR"/>
              </w:rPr>
              <w:t xml:space="preserve">Organización industrial </w:t>
            </w:r>
          </w:p>
        </w:tc>
      </w:tr>
      <w:tr w:rsidR="007B6DAE" w:rsidRPr="00883DA5" w14:paraId="19C0309E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520DC20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78A980D4" w14:textId="77777777" w:rsidR="007B6DAE" w:rsidRPr="00020DB0" w:rsidRDefault="007B6DAE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D26CFB" w:rsidRPr="007836F0" w14:paraId="368E3A9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7D7380E" w14:textId="0C252DB0" w:rsidR="00D26CFB" w:rsidRPr="00D25563" w:rsidRDefault="00D26CFB" w:rsidP="007836F0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020DB0">
              <w:rPr>
                <w:rFonts w:ascii="Garamond" w:hAnsi="Garamond"/>
                <w:b/>
                <w:sz w:val="24"/>
                <w:szCs w:val="24"/>
                <w:lang w:val="es-CR"/>
              </w:rPr>
              <w:br w:type="page"/>
            </w:r>
            <w:r w:rsidRPr="00020DB0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H</w:t>
            </w:r>
            <w:r w:rsidR="007836F0" w:rsidRP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onor</w:t>
            </w:r>
            <w:r w:rsidR="00020DB0" w:rsidRP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e</w:t>
            </w:r>
            <w:r w:rsidR="007836F0" w:rsidRP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s</w:t>
            </w:r>
            <w:r w:rsidR="007836F0"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, </w:t>
            </w:r>
            <w:proofErr w:type="spellStart"/>
            <w:r w:rsid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becas</w:t>
            </w:r>
            <w:proofErr w:type="spellEnd"/>
            <w:r w:rsid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y </w:t>
            </w:r>
            <w:proofErr w:type="spellStart"/>
            <w:r w:rsid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reconocimientos</w:t>
            </w:r>
            <w:proofErr w:type="spellEnd"/>
            <w:r w:rsidRPr="00D25563">
              <w:rPr>
                <w:rFonts w:ascii="Garamond" w:hAnsi="Garamond"/>
                <w:sz w:val="26"/>
                <w:szCs w:val="26"/>
              </w:rPr>
              <w:t xml:space="preserve"> </w:t>
            </w:r>
          </w:p>
        </w:tc>
      </w:tr>
      <w:tr w:rsidR="00D25563" w:rsidRPr="00D25563" w14:paraId="7D551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F8FED6" w14:textId="77777777" w:rsidR="00D25563" w:rsidRPr="00D25563" w:rsidRDefault="00D25563" w:rsidP="007836F0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8A45E8" w14:paraId="51CD6EB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96A93F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8BB2DCA" w14:textId="5E10493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1FD88E07" w14:textId="13C308A5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Washington Center for Equitable Growth Doctoral Grant (US$15,000)</w:t>
            </w:r>
          </w:p>
        </w:tc>
      </w:tr>
      <w:tr w:rsidR="0046701E" w:rsidRPr="008A45E8" w14:paraId="4D092B8C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511E64CF" w14:textId="27B03DA5" w:rsidR="0046701E" w:rsidRPr="008A45E8" w:rsidRDefault="0046701E" w:rsidP="0046701E">
            <w:pPr>
              <w:rPr>
                <w:rFonts w:ascii="Garamond" w:hAnsi="Garamond"/>
              </w:rPr>
            </w:pPr>
            <w:r w:rsidRPr="008A45E8">
              <w:rPr>
                <w:rFonts w:ascii="Garamond" w:hAnsi="Garamond"/>
              </w:rPr>
              <w:t xml:space="preserve"> </w:t>
            </w:r>
          </w:p>
        </w:tc>
        <w:tc>
          <w:tcPr>
            <w:tcW w:w="1581" w:type="dxa"/>
            <w:gridSpan w:val="2"/>
          </w:tcPr>
          <w:p w14:paraId="160E47B9" w14:textId="099CC4BD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3CE2349C" w14:textId="53447E28" w:rsidR="0046701E" w:rsidRPr="008A45E8" w:rsidRDefault="0046701E" w:rsidP="0046701E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46701E" w:rsidRPr="008A45E8" w14:paraId="07B62C2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BBF9DD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116834A" w14:textId="0E4D3E1E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11" w:type="dxa"/>
          </w:tcPr>
          <w:p w14:paraId="67B78D57" w14:textId="611079FF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46701E" w:rsidRPr="006854ED" w14:paraId="37C18AE3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C571B2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2C18B20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  <w:p w14:paraId="1AA7C03D" w14:textId="3A7E4D58" w:rsidR="00020DB0" w:rsidRDefault="00020DB0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2010-2011</w:t>
            </w:r>
          </w:p>
        </w:tc>
        <w:tc>
          <w:tcPr>
            <w:tcW w:w="7511" w:type="dxa"/>
          </w:tcPr>
          <w:p w14:paraId="5A60BC12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  <w:p w14:paraId="3086A054" w14:textId="011B339E" w:rsidR="00020DB0" w:rsidRPr="00020DB0" w:rsidRDefault="00020DB0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Beca de Excelencia Académica, Universidad de Costa Rica </w:t>
            </w:r>
          </w:p>
        </w:tc>
      </w:tr>
      <w:tr w:rsidR="0046701E" w:rsidRPr="006854ED" w14:paraId="44DE2F15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861F81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6B73645D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7836F0" w14:paraId="05074C0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0B422EBA" w14:textId="52123549" w:rsidR="0046701E" w:rsidRPr="00D25563" w:rsidRDefault="00D05B71" w:rsidP="0046701E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Experiencia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laboral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</w:tc>
      </w:tr>
      <w:tr w:rsidR="0046701E" w:rsidRPr="00D25563" w14:paraId="56A0B6F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186ACD1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6854ED" w:rsidRPr="006854ED" w14:paraId="394EB83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DE0FD1" w14:textId="77777777" w:rsidR="006854ED" w:rsidRPr="008A45E8" w:rsidRDefault="006854ED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4B11CDAB" w14:textId="2B38166B" w:rsidR="006854ED" w:rsidRDefault="006854E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2022-Presente</w:t>
            </w:r>
          </w:p>
        </w:tc>
        <w:tc>
          <w:tcPr>
            <w:tcW w:w="7511" w:type="dxa"/>
          </w:tcPr>
          <w:p w14:paraId="050C05FF" w14:textId="3837568C" w:rsidR="006854ED" w:rsidRPr="00D05B71" w:rsidRDefault="006854ED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Profesor asistente. Escuela de Economía, Universidad de Costa Rica.</w:t>
            </w:r>
          </w:p>
        </w:tc>
      </w:tr>
      <w:tr w:rsidR="00D05B71" w:rsidRPr="006854ED" w14:paraId="670CD87D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71884FE" w14:textId="77777777" w:rsidR="00D05B71" w:rsidRPr="006854ED" w:rsidRDefault="00D05B71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2B2A8C3" w14:textId="7BB76B71" w:rsidR="00D05B71" w:rsidRDefault="00D05B7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2021-Presente</w:t>
            </w:r>
          </w:p>
        </w:tc>
        <w:tc>
          <w:tcPr>
            <w:tcW w:w="7511" w:type="dxa"/>
          </w:tcPr>
          <w:p w14:paraId="2B012C4A" w14:textId="27FE68DD" w:rsidR="00D05B71" w:rsidRPr="00D05B71" w:rsidRDefault="00D05B71" w:rsidP="0046701E">
            <w:pPr>
              <w:rPr>
                <w:rFonts w:ascii="Garamond" w:hAnsi="Garamond"/>
                <w:lang w:val="es-CR"/>
              </w:rPr>
            </w:pPr>
            <w:r w:rsidRPr="00D05B71">
              <w:rPr>
                <w:rFonts w:ascii="Garamond" w:hAnsi="Garamond"/>
                <w:lang w:val="es-CR"/>
              </w:rPr>
              <w:t>Investigador</w:t>
            </w:r>
            <w:r>
              <w:rPr>
                <w:rFonts w:ascii="Garamond" w:hAnsi="Garamond"/>
                <w:lang w:val="es-CR"/>
              </w:rPr>
              <w:t xml:space="preserve"> principal.</w:t>
            </w:r>
            <w:r w:rsidRPr="00D05B71">
              <w:rPr>
                <w:rFonts w:ascii="Garamond" w:hAnsi="Garamond"/>
                <w:lang w:val="es-CR"/>
              </w:rPr>
              <w:t xml:space="preserve"> </w:t>
            </w:r>
            <w:r>
              <w:rPr>
                <w:rFonts w:ascii="Garamond" w:hAnsi="Garamond"/>
                <w:lang w:val="es-CR"/>
              </w:rPr>
              <w:t xml:space="preserve">Departamento de Investigación Económica, </w:t>
            </w:r>
            <w:r w:rsidRPr="00D05B71">
              <w:rPr>
                <w:rFonts w:ascii="Garamond" w:hAnsi="Garamond"/>
                <w:lang w:val="es-CR"/>
              </w:rPr>
              <w:t>Banco Central de Costa Rica</w:t>
            </w:r>
            <w:r>
              <w:rPr>
                <w:rFonts w:ascii="Garamond" w:hAnsi="Garamond"/>
                <w:lang w:val="es-CR"/>
              </w:rPr>
              <w:t>.</w:t>
            </w:r>
          </w:p>
        </w:tc>
      </w:tr>
      <w:tr w:rsidR="0046701E" w:rsidRPr="00D05B71" w14:paraId="7A4C6C40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3FD1DDD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06F4EED" w14:textId="71F35F5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11" w:type="dxa"/>
          </w:tcPr>
          <w:p w14:paraId="693390F1" w14:textId="29C93B8D" w:rsidR="0046701E" w:rsidRPr="00D05B71" w:rsidRDefault="00D05B71" w:rsidP="0046701E">
            <w:pPr>
              <w:rPr>
                <w:rFonts w:ascii="Garamond" w:hAnsi="Garamond"/>
                <w:lang w:val="es-CR"/>
              </w:rPr>
            </w:pPr>
            <w:r w:rsidRPr="00D05B71">
              <w:rPr>
                <w:rFonts w:ascii="Garamond" w:hAnsi="Garamond"/>
                <w:lang w:val="es-CR"/>
              </w:rPr>
              <w:t>Asistente de investigación de los Prof</w:t>
            </w:r>
            <w:r>
              <w:rPr>
                <w:rFonts w:ascii="Garamond" w:hAnsi="Garamond"/>
                <w:lang w:val="es-CR"/>
              </w:rPr>
              <w:t>esores</w:t>
            </w:r>
            <w:r w:rsidR="0046701E" w:rsidRPr="00D05B71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="0046701E" w:rsidRPr="00D05B71">
              <w:rPr>
                <w:rFonts w:ascii="Garamond" w:hAnsi="Garamond"/>
                <w:lang w:val="es-CR"/>
              </w:rPr>
              <w:t>Nitya</w:t>
            </w:r>
            <w:proofErr w:type="spellEnd"/>
            <w:r w:rsidR="0046701E" w:rsidRPr="00D05B71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="0046701E" w:rsidRPr="00D05B71">
              <w:rPr>
                <w:rFonts w:ascii="Garamond" w:hAnsi="Garamond"/>
                <w:lang w:val="es-CR"/>
              </w:rPr>
              <w:t>Pandalai</w:t>
            </w:r>
            <w:proofErr w:type="spellEnd"/>
            <w:r w:rsidR="0046701E" w:rsidRPr="00D05B71">
              <w:rPr>
                <w:rFonts w:ascii="Garamond" w:hAnsi="Garamond"/>
                <w:lang w:val="es-CR"/>
              </w:rPr>
              <w:t xml:space="preserve">-Nayar </w:t>
            </w:r>
            <w:r>
              <w:rPr>
                <w:rFonts w:ascii="Garamond" w:hAnsi="Garamond"/>
                <w:lang w:val="es-CR"/>
              </w:rPr>
              <w:t>y</w:t>
            </w:r>
            <w:r w:rsidR="0046701E" w:rsidRPr="00D05B71">
              <w:rPr>
                <w:rFonts w:ascii="Garamond" w:hAnsi="Garamond"/>
                <w:lang w:val="es-CR"/>
              </w:rPr>
              <w:t xml:space="preserve"> Christoph E. Boehm. </w:t>
            </w:r>
            <w:proofErr w:type="spellStart"/>
            <w:r>
              <w:rPr>
                <w:rFonts w:ascii="Garamond" w:hAnsi="Garamond"/>
                <w:lang w:val="es-CR"/>
              </w:rPr>
              <w:t>University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of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Texas at Austin.</w:t>
            </w:r>
          </w:p>
        </w:tc>
      </w:tr>
      <w:tr w:rsidR="0046701E" w:rsidRPr="006854ED" w14:paraId="417E90AA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0E1D95F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5CF0BF" w14:textId="2363ECE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 – 2016</w:t>
            </w:r>
          </w:p>
        </w:tc>
        <w:tc>
          <w:tcPr>
            <w:tcW w:w="7511" w:type="dxa"/>
          </w:tcPr>
          <w:p w14:paraId="2F8CA40F" w14:textId="63D627FF" w:rsidR="0046701E" w:rsidRPr="00D05B71" w:rsidRDefault="00D05B71" w:rsidP="0046701E">
            <w:pPr>
              <w:rPr>
                <w:rFonts w:ascii="Garamond" w:hAnsi="Garamond"/>
                <w:lang w:val="es-CR"/>
              </w:rPr>
            </w:pPr>
            <w:r w:rsidRPr="00D05B71">
              <w:rPr>
                <w:rFonts w:ascii="Garamond" w:hAnsi="Garamond"/>
                <w:lang w:val="es-CR"/>
              </w:rPr>
              <w:t>Investigador junio</w:t>
            </w:r>
            <w:r>
              <w:rPr>
                <w:rFonts w:ascii="Garamond" w:hAnsi="Garamond"/>
                <w:lang w:val="es-CR"/>
              </w:rPr>
              <w:t>r.</w:t>
            </w:r>
            <w:r w:rsidRPr="00D05B71">
              <w:rPr>
                <w:rFonts w:ascii="Garamond" w:hAnsi="Garamond"/>
                <w:lang w:val="es-CR"/>
              </w:rPr>
              <w:t xml:space="preserve"> </w:t>
            </w:r>
            <w:r>
              <w:rPr>
                <w:rFonts w:ascii="Garamond" w:hAnsi="Garamond"/>
                <w:lang w:val="es-CR"/>
              </w:rPr>
              <w:t xml:space="preserve">Departamento de Investigación Económica, </w:t>
            </w:r>
            <w:r w:rsidRPr="00D05B71">
              <w:rPr>
                <w:rFonts w:ascii="Garamond" w:hAnsi="Garamond"/>
                <w:lang w:val="es-CR"/>
              </w:rPr>
              <w:t>Banco Central de Costa Rica</w:t>
            </w:r>
            <w:r>
              <w:rPr>
                <w:rFonts w:ascii="Garamond" w:hAnsi="Garamond"/>
                <w:lang w:val="es-CR"/>
              </w:rPr>
              <w:t>.</w:t>
            </w:r>
          </w:p>
        </w:tc>
      </w:tr>
      <w:tr w:rsidR="0046701E" w:rsidRPr="006854ED" w14:paraId="6AB72F4E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F80B2F5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775E3BBD" w14:textId="72548F20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 – 2014</w:t>
            </w:r>
          </w:p>
        </w:tc>
        <w:tc>
          <w:tcPr>
            <w:tcW w:w="7511" w:type="dxa"/>
          </w:tcPr>
          <w:p w14:paraId="7526C096" w14:textId="68A9CA56" w:rsidR="0046701E" w:rsidRPr="0046701E" w:rsidRDefault="00D05B71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ES"/>
              </w:rPr>
              <w:t>Coordinador de investigación</w:t>
            </w:r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854ED" w14:paraId="6B954822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109EA412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31090D1F" w14:textId="23FE1F91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 – 2013</w:t>
            </w:r>
          </w:p>
        </w:tc>
        <w:tc>
          <w:tcPr>
            <w:tcW w:w="7511" w:type="dxa"/>
          </w:tcPr>
          <w:p w14:paraId="43493C26" w14:textId="4368AB78" w:rsidR="0046701E" w:rsidRPr="0046701E" w:rsidRDefault="00D05B71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ES"/>
              </w:rPr>
              <w:t>Asistente de investigación</w:t>
            </w:r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854ED" w14:paraId="2E5C0BD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D8C1E5D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7580CB" w14:textId="3777AA0C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11" w:type="dxa"/>
          </w:tcPr>
          <w:p w14:paraId="5DDACFA0" w14:textId="364DDAF8" w:rsidR="0046701E" w:rsidRPr="00D05B71" w:rsidRDefault="00D05B71" w:rsidP="0046701E">
            <w:pPr>
              <w:rPr>
                <w:rFonts w:ascii="Garamond" w:hAnsi="Garamond"/>
                <w:lang w:val="es-CR"/>
              </w:rPr>
            </w:pPr>
            <w:r w:rsidRPr="00D05B71">
              <w:rPr>
                <w:rFonts w:ascii="Garamond" w:hAnsi="Garamond"/>
                <w:lang w:val="es-CR"/>
              </w:rPr>
              <w:t>Asistente de investigación. Instituto de Investigaciones en Ciencias Económicas</w:t>
            </w:r>
            <w:r>
              <w:rPr>
                <w:rFonts w:ascii="Garamond" w:hAnsi="Garamond"/>
                <w:lang w:val="es-CR"/>
              </w:rPr>
              <w:t>, Universidad de Costa Rica.</w:t>
            </w:r>
          </w:p>
        </w:tc>
      </w:tr>
      <w:tr w:rsidR="0046701E" w:rsidRPr="006854ED" w14:paraId="775EA2F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411D4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79025F6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  <w:p w14:paraId="140D26EE" w14:textId="14CEAB59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579B2EC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6854ED" w14:paraId="3054459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6DC3A87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9BE28C2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7F2E5A89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3905E9" w:rsidRPr="008A45E8" w14:paraId="237D262F" w14:textId="77777777" w:rsidTr="00EA7F49">
        <w:tc>
          <w:tcPr>
            <w:tcW w:w="9486" w:type="dxa"/>
            <w:gridSpan w:val="6"/>
          </w:tcPr>
          <w:p w14:paraId="52A87429" w14:textId="7D7FD014" w:rsidR="003905E9" w:rsidRPr="00D25563" w:rsidRDefault="00EA7F49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Experiencia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docente</w:t>
            </w:r>
            <w:proofErr w:type="spellEnd"/>
          </w:p>
        </w:tc>
      </w:tr>
      <w:tr w:rsidR="00D25563" w:rsidRPr="00D25563" w14:paraId="7AFE0F85" w14:textId="77777777" w:rsidTr="00EA7F49">
        <w:tc>
          <w:tcPr>
            <w:tcW w:w="9486" w:type="dxa"/>
            <w:gridSpan w:val="6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EA7F49" w:rsidRPr="008A45E8" w14:paraId="331844CD" w14:textId="77777777" w:rsidTr="006854ED">
        <w:tc>
          <w:tcPr>
            <w:tcW w:w="286" w:type="dxa"/>
            <w:gridSpan w:val="2"/>
          </w:tcPr>
          <w:p w14:paraId="48DA1A51" w14:textId="77777777" w:rsidR="00EA7F49" w:rsidRPr="008A45E8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23077CE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7597" w:type="dxa"/>
            <w:gridSpan w:val="2"/>
          </w:tcPr>
          <w:p w14:paraId="487106A2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</w:tr>
      <w:tr w:rsidR="006854ED" w:rsidRPr="006854ED" w14:paraId="6352719F" w14:textId="77777777" w:rsidTr="006854ED">
        <w:tc>
          <w:tcPr>
            <w:tcW w:w="286" w:type="dxa"/>
            <w:gridSpan w:val="2"/>
          </w:tcPr>
          <w:p w14:paraId="3AF17ED4" w14:textId="77777777" w:rsidR="006854ED" w:rsidRPr="008A45E8" w:rsidRDefault="006854E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5D9B6A79" w14:textId="36C9A667" w:rsidR="006854ED" w:rsidRDefault="006854E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y II-2023</w:t>
            </w:r>
          </w:p>
        </w:tc>
        <w:tc>
          <w:tcPr>
            <w:tcW w:w="7597" w:type="dxa"/>
            <w:gridSpan w:val="2"/>
          </w:tcPr>
          <w:p w14:paraId="2E508D88" w14:textId="306F538D" w:rsidR="006854ED" w:rsidRDefault="006854ED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Teoría Macroeconómica 2</w:t>
            </w:r>
          </w:p>
        </w:tc>
      </w:tr>
      <w:tr w:rsidR="00B60E8D" w:rsidRPr="006854ED" w14:paraId="1D152EB5" w14:textId="77777777" w:rsidTr="006854ED">
        <w:tc>
          <w:tcPr>
            <w:tcW w:w="286" w:type="dxa"/>
            <w:gridSpan w:val="2"/>
          </w:tcPr>
          <w:p w14:paraId="31791675" w14:textId="77777777" w:rsidR="00B60E8D" w:rsidRPr="008A45E8" w:rsidRDefault="00B60E8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D5F472C" w14:textId="244DD9EA" w:rsidR="00B60E8D" w:rsidRDefault="00B60E8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y II-2022</w:t>
            </w:r>
          </w:p>
        </w:tc>
        <w:tc>
          <w:tcPr>
            <w:tcW w:w="7597" w:type="dxa"/>
            <w:gridSpan w:val="2"/>
          </w:tcPr>
          <w:p w14:paraId="1B3A0D19" w14:textId="1E48080C" w:rsidR="00B60E8D" w:rsidRPr="00B60E8D" w:rsidRDefault="00B60E8D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Macroeconomía Internacional, Instructor, Universidad de Costa Rica</w:t>
            </w:r>
          </w:p>
        </w:tc>
      </w:tr>
      <w:tr w:rsidR="00CD3090" w:rsidRPr="006854ED" w14:paraId="4922F248" w14:textId="77777777" w:rsidTr="006854ED">
        <w:tc>
          <w:tcPr>
            <w:tcW w:w="286" w:type="dxa"/>
            <w:gridSpan w:val="2"/>
          </w:tcPr>
          <w:p w14:paraId="389C4E83" w14:textId="77777777" w:rsidR="00CD3090" w:rsidRPr="00B60E8D" w:rsidRDefault="00CD3090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5F7CC510" w14:textId="73FF13EC" w:rsidR="00CD3090" w:rsidRDefault="00CD3090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B60E8D">
              <w:rPr>
                <w:rFonts w:ascii="Garamond" w:hAnsi="Garamond"/>
              </w:rPr>
              <w:t>-</w:t>
            </w:r>
            <w:r>
              <w:rPr>
                <w:rFonts w:ascii="Garamond" w:hAnsi="Garamond"/>
              </w:rPr>
              <w:t>202</w:t>
            </w:r>
            <w:r w:rsidR="00B60E8D">
              <w:rPr>
                <w:rFonts w:ascii="Garamond" w:hAnsi="Garamond"/>
              </w:rPr>
              <w:t>2</w:t>
            </w:r>
          </w:p>
        </w:tc>
        <w:tc>
          <w:tcPr>
            <w:tcW w:w="7597" w:type="dxa"/>
            <w:gridSpan w:val="2"/>
          </w:tcPr>
          <w:p w14:paraId="50A0EFF9" w14:textId="04B823B1" w:rsidR="00CD3090" w:rsidRPr="00B60E8D" w:rsidRDefault="00B60E8D" w:rsidP="008D289B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Economía Laboral, Instructor, Universidad de Costa Rica</w:t>
            </w:r>
          </w:p>
        </w:tc>
      </w:tr>
      <w:tr w:rsidR="008D289B" w:rsidRPr="008A45E8" w14:paraId="7342F7D3" w14:textId="77777777" w:rsidTr="006854ED">
        <w:tc>
          <w:tcPr>
            <w:tcW w:w="286" w:type="dxa"/>
            <w:gridSpan w:val="2"/>
          </w:tcPr>
          <w:p w14:paraId="1539365A" w14:textId="77777777" w:rsidR="008D289B" w:rsidRPr="00B60E8D" w:rsidRDefault="008D289B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4EE6CE19" w14:textId="0C5E0A0B" w:rsidR="008D289B" w:rsidRDefault="008D289B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Primavera 2020</w:t>
            </w:r>
          </w:p>
        </w:tc>
        <w:tc>
          <w:tcPr>
            <w:tcW w:w="7597" w:type="dxa"/>
            <w:gridSpan w:val="2"/>
          </w:tcPr>
          <w:p w14:paraId="077D76CB" w14:textId="2A8233EE" w:rsidR="008D289B" w:rsidRDefault="008D289B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Asistente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docencia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para Prof. Valerie</w:t>
            </w:r>
            <w:proofErr w:type="gramEnd"/>
            <w:r>
              <w:rPr>
                <w:rFonts w:ascii="Garamond" w:hAnsi="Garamond"/>
              </w:rPr>
              <w:t xml:space="preserve"> Bencivenga, University of Texas at Austin</w:t>
            </w:r>
          </w:p>
        </w:tc>
      </w:tr>
      <w:tr w:rsidR="0046701E" w:rsidRPr="008A45E8" w14:paraId="78DE014D" w14:textId="77777777" w:rsidTr="006854ED">
        <w:tc>
          <w:tcPr>
            <w:tcW w:w="286" w:type="dxa"/>
            <w:gridSpan w:val="2"/>
          </w:tcPr>
          <w:p w14:paraId="132E9206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CA4A573" w14:textId="37600067" w:rsidR="0046701E" w:rsidRPr="008A45E8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Verano</w:t>
            </w:r>
            <w:r w:rsidR="0046701E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536C3299" w14:textId="0B36AB1B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</w:t>
            </w:r>
            <w:proofErr w:type="spellStart"/>
            <w:r>
              <w:rPr>
                <w:rFonts w:ascii="Garamond" w:hAnsi="Garamond"/>
              </w:rPr>
              <w:t>M</w:t>
            </w:r>
            <w:r w:rsidR="00EA7F49">
              <w:rPr>
                <w:rFonts w:ascii="Garamond" w:hAnsi="Garamond"/>
              </w:rPr>
              <w:t>aestría</w:t>
            </w:r>
            <w:proofErr w:type="spellEnd"/>
            <w:r>
              <w:rPr>
                <w:rFonts w:ascii="Garamond" w:hAnsi="Garamond"/>
              </w:rPr>
              <w:t xml:space="preserve">)*, </w:t>
            </w:r>
            <w:proofErr w:type="spellStart"/>
            <w:r w:rsidR="00EA7F49">
              <w:rPr>
                <w:rFonts w:ascii="Garamond" w:hAnsi="Garamond"/>
              </w:rPr>
              <w:t>Asistente</w:t>
            </w:r>
            <w:proofErr w:type="spellEnd"/>
            <w:r w:rsidR="00EA7F49">
              <w:rPr>
                <w:rFonts w:ascii="Garamond" w:hAnsi="Garamond"/>
              </w:rPr>
              <w:t xml:space="preserve"> de </w:t>
            </w:r>
            <w:proofErr w:type="spellStart"/>
            <w:r w:rsidR="00EA7F49">
              <w:rPr>
                <w:rFonts w:ascii="Garamond" w:hAnsi="Garamond"/>
              </w:rPr>
              <w:t>docencia</w:t>
            </w:r>
            <w:proofErr w:type="spellEnd"/>
            <w:r w:rsidR="00EA7F49">
              <w:rPr>
                <w:rFonts w:ascii="Garamond" w:hAnsi="Garamond"/>
              </w:rPr>
              <w:t xml:space="preserve"> </w:t>
            </w:r>
            <w:proofErr w:type="gramStart"/>
            <w:r w:rsidR="00EA7F49">
              <w:rPr>
                <w:rFonts w:ascii="Garamond" w:hAnsi="Garamond"/>
              </w:rPr>
              <w:t xml:space="preserve">para Prof. </w:t>
            </w:r>
            <w:r>
              <w:rPr>
                <w:rFonts w:ascii="Garamond" w:hAnsi="Garamond"/>
              </w:rPr>
              <w:t>James</w:t>
            </w:r>
            <w:proofErr w:type="gramEnd"/>
            <w:r>
              <w:rPr>
                <w:rFonts w:ascii="Garamond" w:hAnsi="Garamond"/>
              </w:rPr>
              <w:t xml:space="preserve"> Scott, University of Texas at Austin</w:t>
            </w:r>
          </w:p>
        </w:tc>
      </w:tr>
      <w:tr w:rsidR="0046701E" w:rsidRPr="008A45E8" w14:paraId="76EAE9BF" w14:textId="77777777" w:rsidTr="006854ED">
        <w:tc>
          <w:tcPr>
            <w:tcW w:w="286" w:type="dxa"/>
            <w:gridSpan w:val="2"/>
          </w:tcPr>
          <w:p w14:paraId="77E4F27C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53787A5" w14:textId="615F2B54" w:rsidR="0046701E" w:rsidRPr="008A45E8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Primavera </w:t>
            </w:r>
            <w:r w:rsidR="0046701E"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5E5B7D83" w14:textId="277694C9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proofErr w:type="spellStart"/>
            <w:r w:rsidR="00EA7F49">
              <w:rPr>
                <w:rFonts w:ascii="Garamond" w:hAnsi="Garamond"/>
              </w:rPr>
              <w:t>Asistente</w:t>
            </w:r>
            <w:proofErr w:type="spellEnd"/>
            <w:r w:rsidR="00EA7F49">
              <w:rPr>
                <w:rFonts w:ascii="Garamond" w:hAnsi="Garamond"/>
              </w:rPr>
              <w:t xml:space="preserve"> de </w:t>
            </w:r>
            <w:proofErr w:type="spellStart"/>
            <w:r w:rsidR="00EA7F49">
              <w:rPr>
                <w:rFonts w:ascii="Garamond" w:hAnsi="Garamond"/>
              </w:rPr>
              <w:t>docencia</w:t>
            </w:r>
            <w:proofErr w:type="spellEnd"/>
            <w:r w:rsidR="00EA7F49">
              <w:rPr>
                <w:rFonts w:ascii="Garamond" w:hAnsi="Garamond"/>
              </w:rPr>
              <w:t xml:space="preserve"> </w:t>
            </w:r>
            <w:proofErr w:type="gramStart"/>
            <w:r w:rsidR="00EA7F49">
              <w:rPr>
                <w:rFonts w:ascii="Garamond" w:hAnsi="Garamond"/>
              </w:rPr>
              <w:t xml:space="preserve">para Prof. </w:t>
            </w:r>
            <w:r>
              <w:rPr>
                <w:rFonts w:ascii="Garamond" w:hAnsi="Garamond"/>
              </w:rPr>
              <w:t>Valerie</w:t>
            </w:r>
            <w:proofErr w:type="gramEnd"/>
            <w:r>
              <w:rPr>
                <w:rFonts w:ascii="Garamond" w:hAnsi="Garamond"/>
              </w:rPr>
              <w:t xml:space="preserve"> Bencivenga, University of Texas at Austin</w:t>
            </w:r>
          </w:p>
        </w:tc>
      </w:tr>
      <w:tr w:rsidR="0046701E" w:rsidRPr="008A45E8" w14:paraId="11A33398" w14:textId="77777777" w:rsidTr="006854ED">
        <w:tc>
          <w:tcPr>
            <w:tcW w:w="286" w:type="dxa"/>
            <w:gridSpan w:val="2"/>
          </w:tcPr>
          <w:p w14:paraId="2D16387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48807B8E" w14:textId="057DDA71" w:rsidR="0046701E" w:rsidRPr="008A45E8" w:rsidRDefault="00B60E8D" w:rsidP="0046701E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Otoño</w:t>
            </w:r>
            <w:proofErr w:type="spellEnd"/>
            <w:r w:rsidR="0046701E">
              <w:rPr>
                <w:rFonts w:ascii="Garamond" w:hAnsi="Garamond"/>
              </w:rPr>
              <w:t xml:space="preserve"> 2018, 2020</w:t>
            </w:r>
          </w:p>
        </w:tc>
        <w:tc>
          <w:tcPr>
            <w:tcW w:w="7597" w:type="dxa"/>
            <w:gridSpan w:val="2"/>
          </w:tcPr>
          <w:p w14:paraId="0410C005" w14:textId="2A313986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675BC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proofErr w:type="spellStart"/>
            <w:r w:rsidR="00EA7F49">
              <w:rPr>
                <w:rFonts w:ascii="Garamond" w:hAnsi="Garamond"/>
              </w:rPr>
              <w:t>Asistente</w:t>
            </w:r>
            <w:proofErr w:type="spellEnd"/>
            <w:r w:rsidR="00EA7F49">
              <w:rPr>
                <w:rFonts w:ascii="Garamond" w:hAnsi="Garamond"/>
              </w:rPr>
              <w:t xml:space="preserve"> de </w:t>
            </w:r>
            <w:proofErr w:type="spellStart"/>
            <w:r w:rsidR="00EA7F49">
              <w:rPr>
                <w:rFonts w:ascii="Garamond" w:hAnsi="Garamond"/>
              </w:rPr>
              <w:t>docencia</w:t>
            </w:r>
            <w:proofErr w:type="spellEnd"/>
            <w:r w:rsidR="00EA7F49">
              <w:rPr>
                <w:rFonts w:ascii="Garamond" w:hAnsi="Garamond"/>
              </w:rPr>
              <w:t xml:space="preserve"> </w:t>
            </w:r>
            <w:proofErr w:type="gramStart"/>
            <w:r w:rsidR="00EA7F49">
              <w:rPr>
                <w:rFonts w:ascii="Garamond" w:hAnsi="Garamond"/>
              </w:rPr>
              <w:t xml:space="preserve">para Prof. </w:t>
            </w:r>
            <w:r>
              <w:rPr>
                <w:rFonts w:ascii="Garamond" w:hAnsi="Garamond"/>
              </w:rPr>
              <w:t>Nitya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Pandalai</w:t>
            </w:r>
            <w:proofErr w:type="spellEnd"/>
            <w:r>
              <w:rPr>
                <w:rFonts w:ascii="Garamond" w:hAnsi="Garamond"/>
              </w:rPr>
              <w:t>-Nayar, University of Texas at Austin</w:t>
            </w:r>
          </w:p>
        </w:tc>
      </w:tr>
      <w:tr w:rsidR="0046701E" w:rsidRPr="008A45E8" w14:paraId="6197B967" w14:textId="77777777" w:rsidTr="006854ED">
        <w:tc>
          <w:tcPr>
            <w:tcW w:w="286" w:type="dxa"/>
            <w:gridSpan w:val="2"/>
          </w:tcPr>
          <w:p w14:paraId="3CFF156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0E4D953" w14:textId="0E9A416C" w:rsidR="0046701E" w:rsidRPr="008A45E8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Primavera </w:t>
            </w:r>
            <w:r w:rsidR="0046701E">
              <w:rPr>
                <w:rFonts w:ascii="Garamond" w:hAnsi="Garamond"/>
              </w:rPr>
              <w:t>2018</w:t>
            </w:r>
          </w:p>
        </w:tc>
        <w:tc>
          <w:tcPr>
            <w:tcW w:w="7597" w:type="dxa"/>
            <w:gridSpan w:val="2"/>
          </w:tcPr>
          <w:p w14:paraId="067214E1" w14:textId="19A2381B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Energy Economics, </w:t>
            </w:r>
            <w:proofErr w:type="spellStart"/>
            <w:r w:rsidR="008D289B">
              <w:rPr>
                <w:rFonts w:ascii="Garamond" w:hAnsi="Garamond"/>
              </w:rPr>
              <w:t>Asistente</w:t>
            </w:r>
            <w:proofErr w:type="spellEnd"/>
            <w:r w:rsidR="008D289B">
              <w:rPr>
                <w:rFonts w:ascii="Garamond" w:hAnsi="Garamond"/>
              </w:rPr>
              <w:t xml:space="preserve"> de </w:t>
            </w:r>
            <w:proofErr w:type="spellStart"/>
            <w:r w:rsidR="008D289B">
              <w:rPr>
                <w:rFonts w:ascii="Garamond" w:hAnsi="Garamond"/>
              </w:rPr>
              <w:t>docencia</w:t>
            </w:r>
            <w:proofErr w:type="spellEnd"/>
            <w:r w:rsidR="008D289B">
              <w:rPr>
                <w:rFonts w:ascii="Garamond" w:hAnsi="Garamond"/>
              </w:rPr>
              <w:t xml:space="preserve"> </w:t>
            </w:r>
            <w:proofErr w:type="gramStart"/>
            <w:r w:rsidR="008D289B">
              <w:rPr>
                <w:rFonts w:ascii="Garamond" w:hAnsi="Garamond"/>
              </w:rPr>
              <w:t>para Prof.</w:t>
            </w:r>
            <w:r>
              <w:rPr>
                <w:rFonts w:ascii="Garamond" w:hAnsi="Garamond"/>
              </w:rPr>
              <w:t xml:space="preserve"> Michael</w:t>
            </w:r>
            <w:proofErr w:type="gramEnd"/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8A45E8" w14:paraId="4F622447" w14:textId="77777777" w:rsidTr="006854ED">
        <w:tc>
          <w:tcPr>
            <w:tcW w:w="286" w:type="dxa"/>
            <w:gridSpan w:val="2"/>
          </w:tcPr>
          <w:p w14:paraId="63148311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4F51631" w14:textId="6A0996EF" w:rsidR="0046701E" w:rsidRDefault="00B60E8D" w:rsidP="0046701E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Otoño</w:t>
            </w:r>
            <w:proofErr w:type="spellEnd"/>
            <w:r w:rsidR="0046701E">
              <w:rPr>
                <w:rFonts w:ascii="Garamond" w:hAnsi="Garamond"/>
              </w:rPr>
              <w:t>, 2017</w:t>
            </w:r>
          </w:p>
        </w:tc>
        <w:tc>
          <w:tcPr>
            <w:tcW w:w="7597" w:type="dxa"/>
            <w:gridSpan w:val="2"/>
          </w:tcPr>
          <w:p w14:paraId="696128AB" w14:textId="616FD098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Macroeconomics, </w:t>
            </w:r>
            <w:proofErr w:type="spellStart"/>
            <w:r w:rsidR="008D289B">
              <w:rPr>
                <w:rFonts w:ascii="Garamond" w:hAnsi="Garamond"/>
              </w:rPr>
              <w:t>Asistente</w:t>
            </w:r>
            <w:proofErr w:type="spellEnd"/>
            <w:r w:rsidR="008D289B">
              <w:rPr>
                <w:rFonts w:ascii="Garamond" w:hAnsi="Garamond"/>
              </w:rPr>
              <w:t xml:space="preserve"> de </w:t>
            </w:r>
            <w:proofErr w:type="spellStart"/>
            <w:r w:rsidR="008D289B">
              <w:rPr>
                <w:rFonts w:ascii="Garamond" w:hAnsi="Garamond"/>
              </w:rPr>
              <w:t>docencia</w:t>
            </w:r>
            <w:proofErr w:type="spellEnd"/>
            <w:r w:rsidR="008D289B">
              <w:rPr>
                <w:rFonts w:ascii="Garamond" w:hAnsi="Garamond"/>
              </w:rPr>
              <w:t xml:space="preserve"> </w:t>
            </w:r>
            <w:proofErr w:type="gramStart"/>
            <w:r w:rsidR="008D289B">
              <w:rPr>
                <w:rFonts w:ascii="Garamond" w:hAnsi="Garamond"/>
              </w:rPr>
              <w:t xml:space="preserve">para Prof. </w:t>
            </w:r>
            <w:r>
              <w:rPr>
                <w:rFonts w:ascii="Garamond" w:hAnsi="Garamond"/>
              </w:rPr>
              <w:t>Michael</w:t>
            </w:r>
            <w:proofErr w:type="gramEnd"/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6854ED" w14:paraId="461C3148" w14:textId="77777777" w:rsidTr="006854ED">
        <w:tc>
          <w:tcPr>
            <w:tcW w:w="286" w:type="dxa"/>
            <w:gridSpan w:val="2"/>
          </w:tcPr>
          <w:p w14:paraId="2FE51255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1FD1E06" w14:textId="72405D3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 w:rsidR="00EC3EEF">
              <w:rPr>
                <w:rFonts w:ascii="Garamond" w:hAnsi="Garamond"/>
              </w:rPr>
              <w:t>3</w:t>
            </w:r>
          </w:p>
        </w:tc>
        <w:tc>
          <w:tcPr>
            <w:tcW w:w="7597" w:type="dxa"/>
            <w:gridSpan w:val="2"/>
          </w:tcPr>
          <w:p w14:paraId="6675892B" w14:textId="6645BDBA" w:rsidR="0046701E" w:rsidRPr="008D289B" w:rsidRDefault="008D289B" w:rsidP="0046701E">
            <w:pPr>
              <w:rPr>
                <w:rFonts w:ascii="Garamond" w:hAnsi="Garamond"/>
                <w:lang w:val="es-CR"/>
              </w:rPr>
            </w:pPr>
            <w:r w:rsidRPr="008D289B">
              <w:rPr>
                <w:rFonts w:ascii="Garamond" w:hAnsi="Garamond"/>
                <w:lang w:val="es-CR"/>
              </w:rPr>
              <w:t xml:space="preserve">Introducción a la </w:t>
            </w:r>
            <w:r>
              <w:rPr>
                <w:rFonts w:ascii="Garamond" w:hAnsi="Garamond"/>
                <w:lang w:val="es-CR"/>
              </w:rPr>
              <w:t>economía</w:t>
            </w:r>
            <w:r w:rsidR="0046701E" w:rsidRPr="008D289B">
              <w:rPr>
                <w:rFonts w:ascii="Garamond" w:hAnsi="Garamond"/>
                <w:lang w:val="es-CR"/>
              </w:rPr>
              <w:t>, Instructor, Universi</w:t>
            </w:r>
            <w:r>
              <w:rPr>
                <w:rFonts w:ascii="Garamond" w:hAnsi="Garamond"/>
                <w:lang w:val="es-CR"/>
              </w:rPr>
              <w:t>dad de</w:t>
            </w:r>
            <w:r w:rsidR="0046701E" w:rsidRPr="008D289B">
              <w:rPr>
                <w:rFonts w:ascii="Garamond" w:hAnsi="Garamond"/>
                <w:lang w:val="es-CR"/>
              </w:rPr>
              <w:t xml:space="preserve"> Costa Rica</w:t>
            </w:r>
          </w:p>
        </w:tc>
      </w:tr>
      <w:tr w:rsidR="0046701E" w:rsidRPr="006854ED" w14:paraId="10317D23" w14:textId="77777777" w:rsidTr="006854ED">
        <w:tc>
          <w:tcPr>
            <w:tcW w:w="286" w:type="dxa"/>
            <w:gridSpan w:val="2"/>
          </w:tcPr>
          <w:p w14:paraId="1EE420BB" w14:textId="77777777" w:rsidR="0046701E" w:rsidRPr="008D289B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30C86480" w14:textId="379F16F8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12C44FAE" w14:textId="092557A1" w:rsidR="0046701E" w:rsidRPr="00CD3090" w:rsidRDefault="0046701E" w:rsidP="0046701E">
            <w:pPr>
              <w:rPr>
                <w:rFonts w:ascii="Garamond" w:hAnsi="Garamond"/>
                <w:lang w:val="es-CR"/>
              </w:rPr>
            </w:pPr>
            <w:r w:rsidRPr="00CD3090">
              <w:rPr>
                <w:rFonts w:ascii="Garamond" w:hAnsi="Garamond"/>
                <w:lang w:val="es-CR"/>
              </w:rPr>
              <w:t>*</w:t>
            </w:r>
            <w:r w:rsidRPr="00CD3090">
              <w:rPr>
                <w:rFonts w:ascii="Garamond" w:hAnsi="Garamond"/>
                <w:i/>
                <w:iCs/>
                <w:lang w:val="es-CR"/>
              </w:rPr>
              <w:t>Denot</w:t>
            </w:r>
            <w:r w:rsidR="00CD3090" w:rsidRPr="00CD3090">
              <w:rPr>
                <w:rFonts w:ascii="Garamond" w:hAnsi="Garamond"/>
                <w:i/>
                <w:iCs/>
                <w:lang w:val="es-CR"/>
              </w:rPr>
              <w:t>a clases en las cuales tuve que preparar y liderar sesiones de práctica, evaluaci</w:t>
            </w:r>
            <w:r w:rsidR="00CD3090">
              <w:rPr>
                <w:rFonts w:ascii="Garamond" w:hAnsi="Garamond"/>
                <w:i/>
                <w:iCs/>
                <w:lang w:val="es-CR"/>
              </w:rPr>
              <w:t>ones y clases</w:t>
            </w:r>
          </w:p>
        </w:tc>
      </w:tr>
      <w:tr w:rsidR="0046701E" w:rsidRPr="006854ED" w14:paraId="7DE63B3F" w14:textId="77777777" w:rsidTr="00EA7F49">
        <w:tc>
          <w:tcPr>
            <w:tcW w:w="286" w:type="dxa"/>
            <w:gridSpan w:val="2"/>
          </w:tcPr>
          <w:p w14:paraId="14B09111" w14:textId="77777777" w:rsidR="0046701E" w:rsidRPr="00CD309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200" w:type="dxa"/>
            <w:gridSpan w:val="4"/>
          </w:tcPr>
          <w:p w14:paraId="54B9FB30" w14:textId="77777777" w:rsidR="0046701E" w:rsidRPr="00CD309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8A45E8" w14:paraId="534905C4" w14:textId="77777777" w:rsidTr="00EA7F49">
        <w:tc>
          <w:tcPr>
            <w:tcW w:w="9486" w:type="dxa"/>
            <w:gridSpan w:val="6"/>
          </w:tcPr>
          <w:p w14:paraId="5A3C384F" w14:textId="1CF032CF" w:rsidR="0046701E" w:rsidRPr="00D25563" w:rsidRDefault="00B60E8D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Actividades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profesionales</w:t>
            </w:r>
            <w:proofErr w:type="spellEnd"/>
          </w:p>
        </w:tc>
      </w:tr>
      <w:tr w:rsidR="0046701E" w:rsidRPr="00D25563" w14:paraId="5D218F75" w14:textId="77777777" w:rsidTr="00EA7F49">
        <w:tc>
          <w:tcPr>
            <w:tcW w:w="9486" w:type="dxa"/>
            <w:gridSpan w:val="6"/>
          </w:tcPr>
          <w:p w14:paraId="64AD083A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46701E" w:rsidRPr="006854ED" w14:paraId="2E3A3F4C" w14:textId="77777777" w:rsidTr="00EA7F49">
        <w:tc>
          <w:tcPr>
            <w:tcW w:w="9486" w:type="dxa"/>
            <w:gridSpan w:val="6"/>
          </w:tcPr>
          <w:p w14:paraId="167F5706" w14:textId="1D743107" w:rsidR="0046701E" w:rsidRPr="00B60E8D" w:rsidRDefault="0046701E" w:rsidP="0046701E">
            <w:pPr>
              <w:rPr>
                <w:rFonts w:ascii="Garamond" w:hAnsi="Garamond"/>
                <w:b/>
                <w:lang w:val="es-CR"/>
              </w:rPr>
            </w:pPr>
            <w:r w:rsidRPr="00B60E8D">
              <w:rPr>
                <w:rFonts w:ascii="Garamond" w:hAnsi="Garamond"/>
                <w:b/>
                <w:lang w:val="es-CR"/>
              </w:rPr>
              <w:t>Conferenc</w:t>
            </w:r>
            <w:r w:rsidR="00B60E8D" w:rsidRPr="00B60E8D">
              <w:rPr>
                <w:rFonts w:ascii="Garamond" w:hAnsi="Garamond"/>
                <w:b/>
                <w:lang w:val="es-CR"/>
              </w:rPr>
              <w:t>ia</w:t>
            </w:r>
            <w:r w:rsidRPr="00B60E8D">
              <w:rPr>
                <w:rFonts w:ascii="Garamond" w:hAnsi="Garamond"/>
                <w:b/>
                <w:lang w:val="es-CR"/>
              </w:rPr>
              <w:t>s</w:t>
            </w:r>
            <w:r w:rsidR="00B60E8D" w:rsidRPr="00B60E8D">
              <w:rPr>
                <w:rFonts w:ascii="Garamond" w:hAnsi="Garamond"/>
                <w:b/>
                <w:lang w:val="es-CR"/>
              </w:rPr>
              <w:t xml:space="preserve"> donde se presentó investigación propia</w:t>
            </w:r>
            <w:r w:rsidRPr="00B60E8D">
              <w:rPr>
                <w:rFonts w:ascii="Garamond" w:hAnsi="Garamond"/>
                <w:b/>
                <w:lang w:val="es-CR"/>
              </w:rPr>
              <w:t>:</w:t>
            </w:r>
          </w:p>
        </w:tc>
      </w:tr>
      <w:tr w:rsidR="00CD3090" w:rsidRPr="006854ED" w14:paraId="3B56A637" w14:textId="77777777" w:rsidTr="006854ED">
        <w:tc>
          <w:tcPr>
            <w:tcW w:w="1889" w:type="dxa"/>
            <w:gridSpan w:val="4"/>
          </w:tcPr>
          <w:p w14:paraId="0621A628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53F00E05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B60E8D" w:rsidRPr="006854ED" w14:paraId="00B631A7" w14:textId="77777777" w:rsidTr="006854ED">
        <w:tc>
          <w:tcPr>
            <w:tcW w:w="1889" w:type="dxa"/>
            <w:gridSpan w:val="4"/>
          </w:tcPr>
          <w:p w14:paraId="2E36A914" w14:textId="72B13A06" w:rsidR="00B60E8D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7597" w:type="dxa"/>
            <w:gridSpan w:val="2"/>
          </w:tcPr>
          <w:p w14:paraId="0201235C" w14:textId="3106B517" w:rsidR="00B60E8D" w:rsidRPr="00B60E8D" w:rsidRDefault="00B60E8D" w:rsidP="0046701E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 xml:space="preserve">Consejo Nacional de Salarios de Costa Rica, </w:t>
            </w:r>
            <w:proofErr w:type="spellStart"/>
            <w:r>
              <w:rPr>
                <w:rFonts w:ascii="Garamond" w:hAnsi="Garamond"/>
                <w:lang w:val="es-CR"/>
              </w:rPr>
              <w:t>Joint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Program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CEMLA, Jornadas de Investigación Económica (Programada).</w:t>
            </w:r>
          </w:p>
        </w:tc>
      </w:tr>
      <w:tr w:rsidR="00FC3401" w:rsidRPr="006854ED" w14:paraId="3ACA7ABF" w14:textId="77777777" w:rsidTr="006854ED">
        <w:tc>
          <w:tcPr>
            <w:tcW w:w="1889" w:type="dxa"/>
            <w:gridSpan w:val="4"/>
          </w:tcPr>
          <w:p w14:paraId="5E2D46D5" w14:textId="75DAC20D" w:rsidR="00FC3401" w:rsidRDefault="00FC340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7597" w:type="dxa"/>
            <w:gridSpan w:val="2"/>
          </w:tcPr>
          <w:p w14:paraId="0A034714" w14:textId="311317C5" w:rsidR="00FC3401" w:rsidRPr="009138AF" w:rsidRDefault="00B60E8D" w:rsidP="0046701E">
            <w:pPr>
              <w:rPr>
                <w:rFonts w:ascii="Garamond" w:hAnsi="Garamond"/>
                <w:lang w:val="es-CR"/>
              </w:rPr>
            </w:pPr>
            <w:proofErr w:type="spellStart"/>
            <w:r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Labor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r w:rsidR="00FC3401" w:rsidRPr="009138AF">
              <w:rPr>
                <w:rFonts w:ascii="Garamond" w:hAnsi="Garamond"/>
                <w:lang w:val="es-CR"/>
              </w:rPr>
              <w:t xml:space="preserve">SOLE, Royal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Economic</w:t>
            </w:r>
            <w:proofErr w:type="spellEnd"/>
            <w:r w:rsidR="00FC3401"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University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Oklahoma, Universidad de Los Andes Colombia,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Cornerstone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Research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Washington DC, Jornadas de Investigación Económica BCCR</w:t>
            </w:r>
            <w:r w:rsidR="009138AF" w:rsidRPr="009138AF">
              <w:rPr>
                <w:rFonts w:ascii="Garamond" w:hAnsi="Garamond"/>
                <w:lang w:val="es-CR"/>
              </w:rPr>
              <w:t>, Coloquio de Investigaci</w:t>
            </w:r>
            <w:r w:rsidR="009138AF">
              <w:rPr>
                <w:rFonts w:ascii="Garamond" w:hAnsi="Garamond"/>
                <w:lang w:val="es-CR"/>
              </w:rPr>
              <w:t>ón Escuela de Economía UCR</w:t>
            </w:r>
          </w:p>
        </w:tc>
      </w:tr>
      <w:tr w:rsidR="0046701E" w:rsidRPr="008A45E8" w14:paraId="6EB8B4BA" w14:textId="77777777" w:rsidTr="006854ED">
        <w:tc>
          <w:tcPr>
            <w:tcW w:w="1889" w:type="dxa"/>
            <w:gridSpan w:val="4"/>
          </w:tcPr>
          <w:p w14:paraId="44A1F7AA" w14:textId="5B8ACF2C" w:rsidR="0046701E" w:rsidRPr="00793D72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6410AC8E" w14:textId="35955B4F" w:rsidR="0046701E" w:rsidRPr="00383C83" w:rsidRDefault="00B60E8D" w:rsidP="0046701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Banco Central de Costa Rica</w:t>
            </w:r>
            <w:r w:rsidR="0046701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Ministerio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Planificación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Económica</w:t>
            </w:r>
            <w:proofErr w:type="spellEnd"/>
            <w:r>
              <w:rPr>
                <w:rFonts w:ascii="Garamond" w:hAnsi="Garamond"/>
              </w:rPr>
              <w:t xml:space="preserve"> MIDEPLAN</w:t>
            </w:r>
            <w:r w:rsidR="0046701E">
              <w:rPr>
                <w:rFonts w:ascii="Garamond" w:hAnsi="Garamond"/>
              </w:rPr>
              <w:t xml:space="preserve">, </w:t>
            </w:r>
            <w:r w:rsidR="0046701E" w:rsidRPr="00210781">
              <w:rPr>
                <w:rFonts w:ascii="Garamond" w:hAnsi="Garamond"/>
              </w:rPr>
              <w:t>Workshop in Labor Economics</w:t>
            </w:r>
            <w:r w:rsidR="0046701E">
              <w:rPr>
                <w:rFonts w:ascii="Garamond" w:hAnsi="Garamond"/>
              </w:rPr>
              <w:t>-</w:t>
            </w:r>
            <w:r w:rsidR="0046701E" w:rsidRPr="00210781">
              <w:rPr>
                <w:rFonts w:ascii="Garamond" w:hAnsi="Garamond"/>
              </w:rPr>
              <w:t>Trier University</w:t>
            </w:r>
            <w:r w:rsidR="0046701E">
              <w:rPr>
                <w:rFonts w:ascii="Garamond" w:hAnsi="Garamond"/>
              </w:rPr>
              <w:t xml:space="preserve"> (</w:t>
            </w:r>
            <w:proofErr w:type="spellStart"/>
            <w:r>
              <w:rPr>
                <w:rFonts w:ascii="Garamond" w:hAnsi="Garamond"/>
              </w:rPr>
              <w:t>Cancelada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por</w:t>
            </w:r>
            <w:proofErr w:type="spellEnd"/>
            <w:r>
              <w:rPr>
                <w:rFonts w:ascii="Garamond" w:hAnsi="Garamond"/>
              </w:rPr>
              <w:t xml:space="preserve"> COVID</w:t>
            </w:r>
            <w:r w:rsidR="0046701E">
              <w:rPr>
                <w:rFonts w:ascii="Garamond" w:hAnsi="Garamond"/>
              </w:rPr>
              <w:t xml:space="preserve">), Young Economists Symposium, Missouri Valley Economic Association, </w:t>
            </w:r>
            <w:r w:rsidR="0046701E" w:rsidRPr="00CD7132">
              <w:rPr>
                <w:rFonts w:ascii="Garamond" w:hAnsi="Garamond"/>
              </w:rPr>
              <w:t>Empirics and Methods in Economics Conference</w:t>
            </w:r>
            <w:r w:rsidR="0046701E">
              <w:rPr>
                <w:rFonts w:ascii="Garamond" w:hAnsi="Garamond"/>
              </w:rPr>
              <w:t xml:space="preserve"> </w:t>
            </w:r>
            <w:r w:rsidR="00163047">
              <w:rPr>
                <w:rFonts w:ascii="Garamond" w:hAnsi="Garamond"/>
              </w:rPr>
              <w:t>2020</w:t>
            </w:r>
            <w:r w:rsidR="00553E20">
              <w:rPr>
                <w:rFonts w:ascii="Garamond" w:hAnsi="Garamond"/>
              </w:rPr>
              <w:t xml:space="preserve">, </w:t>
            </w:r>
            <w:r w:rsidR="00212EC9" w:rsidRPr="00212EC9">
              <w:rPr>
                <w:rFonts w:ascii="Garamond" w:hAnsi="Garamond"/>
              </w:rPr>
              <w:t>Econometric Society Winter Meeting 202</w:t>
            </w:r>
            <w:r w:rsidR="00FC3401">
              <w:rPr>
                <w:rFonts w:ascii="Garamond" w:hAnsi="Garamond"/>
              </w:rPr>
              <w:t>0</w:t>
            </w:r>
          </w:p>
        </w:tc>
      </w:tr>
      <w:tr w:rsidR="0046701E" w:rsidRPr="008A45E8" w14:paraId="2DA1827D" w14:textId="77777777" w:rsidTr="006854ED">
        <w:tc>
          <w:tcPr>
            <w:tcW w:w="1889" w:type="dxa"/>
            <w:gridSpan w:val="4"/>
          </w:tcPr>
          <w:p w14:paraId="754E5036" w14:textId="361827BF" w:rsidR="0046701E" w:rsidRPr="00D25563" w:rsidRDefault="0046701E" w:rsidP="0046701E">
            <w:pPr>
              <w:rPr>
                <w:rFonts w:ascii="Garamond" w:hAnsi="Garamond"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  <w:tc>
          <w:tcPr>
            <w:tcW w:w="7597" w:type="dxa"/>
            <w:gridSpan w:val="2"/>
          </w:tcPr>
          <w:p w14:paraId="58682007" w14:textId="6707066B" w:rsidR="0046701E" w:rsidRPr="00D25563" w:rsidRDefault="0046701E" w:rsidP="0046701E">
            <w:pPr>
              <w:rPr>
                <w:rFonts w:ascii="Garamond" w:hAnsi="Garamond"/>
                <w:i/>
                <w:sz w:val="10"/>
                <w:szCs w:val="10"/>
              </w:rPr>
            </w:pPr>
          </w:p>
        </w:tc>
      </w:tr>
      <w:tr w:rsidR="0046701E" w:rsidRPr="008A45E8" w14:paraId="3E6BBE99" w14:textId="77777777" w:rsidTr="006854ED">
        <w:tc>
          <w:tcPr>
            <w:tcW w:w="1889" w:type="dxa"/>
            <w:gridSpan w:val="4"/>
          </w:tcPr>
          <w:p w14:paraId="1A9720F9" w14:textId="18BDCFCF" w:rsidR="0046701E" w:rsidRPr="001B6630" w:rsidRDefault="0046701E" w:rsidP="0046701E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Referee:</w:t>
            </w:r>
          </w:p>
        </w:tc>
        <w:tc>
          <w:tcPr>
            <w:tcW w:w="7597" w:type="dxa"/>
            <w:gridSpan w:val="2"/>
          </w:tcPr>
          <w:p w14:paraId="32D8B385" w14:textId="6D487CC3" w:rsidR="0046701E" w:rsidRPr="00383C83" w:rsidRDefault="0046701E" w:rsidP="0046701E">
            <w:pPr>
              <w:rPr>
                <w:rFonts w:ascii="Garamond" w:hAnsi="Garamond"/>
              </w:rPr>
            </w:pP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</w:tc>
      </w:tr>
      <w:tr w:rsidR="0046701E" w:rsidRPr="008A45E8" w14:paraId="1F405A41" w14:textId="77777777" w:rsidTr="00EA7F49">
        <w:tc>
          <w:tcPr>
            <w:tcW w:w="9486" w:type="dxa"/>
            <w:gridSpan w:val="6"/>
          </w:tcPr>
          <w:p w14:paraId="513FFFAC" w14:textId="77777777" w:rsidR="0046701E" w:rsidRPr="00567366" w:rsidRDefault="0046701E" w:rsidP="0046701E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</w:tc>
      </w:tr>
      <w:tr w:rsidR="0046701E" w:rsidRPr="008A45E8" w14:paraId="74C7F081" w14:textId="77777777" w:rsidTr="00EA7F49">
        <w:tc>
          <w:tcPr>
            <w:tcW w:w="9486" w:type="dxa"/>
            <w:gridSpan w:val="6"/>
          </w:tcPr>
          <w:p w14:paraId="30457C8D" w14:textId="4DC45116" w:rsidR="0046701E" w:rsidRPr="001B6630" w:rsidRDefault="009138AF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Publicaciones</w:t>
            </w:r>
            <w:proofErr w:type="spellEnd"/>
          </w:p>
        </w:tc>
      </w:tr>
      <w:tr w:rsidR="0046701E" w:rsidRPr="001B6630" w14:paraId="40E47053" w14:textId="77777777" w:rsidTr="00EA7F49">
        <w:tc>
          <w:tcPr>
            <w:tcW w:w="9486" w:type="dxa"/>
            <w:gridSpan w:val="6"/>
          </w:tcPr>
          <w:p w14:paraId="580E8A82" w14:textId="77777777" w:rsidR="0046701E" w:rsidRPr="00567366" w:rsidRDefault="0046701E" w:rsidP="0046701E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46701E" w:rsidRPr="001B6630" w14:paraId="4A6622A2" w14:textId="77777777" w:rsidTr="00EA7F49">
        <w:tc>
          <w:tcPr>
            <w:tcW w:w="9486" w:type="dxa"/>
            <w:gridSpan w:val="6"/>
          </w:tcPr>
          <w:p w14:paraId="08053244" w14:textId="77777777" w:rsidR="0046701E" w:rsidRPr="001B6630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854ED" w:rsidRPr="006854ED" w14:paraId="68A671A3" w14:textId="77777777" w:rsidTr="00EA7F49">
        <w:tc>
          <w:tcPr>
            <w:tcW w:w="9486" w:type="dxa"/>
            <w:gridSpan w:val="6"/>
          </w:tcPr>
          <w:p w14:paraId="4CAC6A28" w14:textId="77777777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“Job Displacement Effects and Labor Market Sorting During COVID-19” (2023). Latin American Journal of Central Banking. (</w:t>
            </w:r>
            <w:r>
              <w:rPr>
                <w:rFonts w:ascii="Garamond" w:hAnsi="Garamond"/>
                <w:i/>
                <w:iCs/>
              </w:rPr>
              <w:t>With Guillermo Pastrana and Pablo Slon)</w:t>
            </w:r>
          </w:p>
          <w:p w14:paraId="22030368" w14:textId="2D249D1C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6854ED">
              <w:rPr>
                <w:rFonts w:ascii="Garamond" w:hAnsi="Garamond"/>
                <w:lang w:val="es-CR"/>
              </w:rPr>
              <w:t xml:space="preserve">Indicadores de </w:t>
            </w:r>
            <w:r>
              <w:rPr>
                <w:rFonts w:ascii="Garamond" w:hAnsi="Garamond"/>
                <w:lang w:val="es-CR"/>
              </w:rPr>
              <w:t>h</w:t>
            </w:r>
            <w:r w:rsidRPr="006854ED">
              <w:rPr>
                <w:rFonts w:ascii="Garamond" w:hAnsi="Garamond"/>
                <w:lang w:val="es-CR"/>
              </w:rPr>
              <w:t>olgura en el merca</w:t>
            </w:r>
            <w:r>
              <w:rPr>
                <w:rFonts w:ascii="Garamond" w:hAnsi="Garamond"/>
                <w:lang w:val="es-CR"/>
              </w:rPr>
              <w:t>do laboral costarricense” Documento de Trabajo No. 02-2023, Departamento de Investigación Económica, Banco Central de Costa Rica (</w:t>
            </w:r>
            <w:proofErr w:type="spellStart"/>
            <w:r>
              <w:rPr>
                <w:rFonts w:ascii="Garamond" w:hAnsi="Garamond"/>
                <w:i/>
                <w:iCs/>
                <w:lang w:val="es-CR"/>
              </w:rPr>
              <w:t>With</w:t>
            </w:r>
            <w:proofErr w:type="spellEnd"/>
            <w:r>
              <w:rPr>
                <w:rFonts w:ascii="Garamond" w:hAnsi="Garamond"/>
                <w:i/>
                <w:iCs/>
                <w:lang w:val="es-CR"/>
              </w:rPr>
              <w:t xml:space="preserve"> Catalina Sandoval)</w:t>
            </w:r>
          </w:p>
        </w:tc>
      </w:tr>
      <w:tr w:rsidR="0046701E" w:rsidRPr="00CF121B" w14:paraId="203E676D" w14:textId="77777777" w:rsidTr="00EA7F49">
        <w:tc>
          <w:tcPr>
            <w:tcW w:w="9486" w:type="dxa"/>
            <w:gridSpan w:val="6"/>
          </w:tcPr>
          <w:p w14:paraId="58F7E029" w14:textId="3DD1DCAD" w:rsidR="0046701E" w:rsidRPr="003A096A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58DE0412" w14:textId="77777777" w:rsidR="003A096A" w:rsidRPr="003A096A" w:rsidRDefault="003A096A" w:rsidP="003A096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3A096A">
              <w:rPr>
                <w:rFonts w:ascii="Garamond" w:hAnsi="Garamond"/>
                <w:lang w:val="es-CR"/>
              </w:rPr>
              <w:t>“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Sovereign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Risk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: Global and Local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Factors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” (2015) Documento de Trabajo No. </w:t>
            </w:r>
            <w:r>
              <w:rPr>
                <w:rFonts w:ascii="Garamond" w:hAnsi="Garamond"/>
                <w:lang w:val="es-CR"/>
              </w:rPr>
              <w:t>01</w:t>
            </w:r>
            <w:r w:rsidRPr="003A096A">
              <w:rPr>
                <w:rFonts w:ascii="Garamond" w:hAnsi="Garamond"/>
                <w:lang w:val="es-CR"/>
              </w:rPr>
              <w:t>-201</w:t>
            </w:r>
            <w:r>
              <w:rPr>
                <w:rFonts w:ascii="Garamond" w:hAnsi="Garamond"/>
                <w:lang w:val="es-CR"/>
              </w:rPr>
              <w:t>5</w:t>
            </w:r>
            <w:r w:rsidRPr="003A096A">
              <w:rPr>
                <w:rFonts w:ascii="Garamond" w:hAnsi="Garamond"/>
                <w:lang w:val="es-CR"/>
              </w:rPr>
              <w:t>, Departamento de Investigación, Banco Central de Costa Rica.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Jorge León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1FA9668A" w14:textId="2FEC5864" w:rsidR="0046701E" w:rsidRPr="00D73E81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Análisis sobre la dinámica de transición y duración del desempleo en Costa Rica</w:t>
            </w:r>
            <w:r w:rsidRPr="009138AF">
              <w:rPr>
                <w:rFonts w:ascii="Garamond" w:hAnsi="Garamond"/>
                <w:lang w:val="es-CR"/>
              </w:rPr>
              <w:t>.</w:t>
            </w:r>
            <w:bookmarkStart w:id="0" w:name="OLE_LINK1"/>
            <w:bookmarkStart w:id="1" w:name="OLE_LINK2"/>
            <w:r w:rsidRPr="009138AF">
              <w:rPr>
                <w:rFonts w:ascii="Garamond" w:hAnsi="Garamond"/>
                <w:lang w:val="es-CR"/>
              </w:rPr>
              <w:t xml:space="preserve">” </w:t>
            </w:r>
            <w:r w:rsidR="009138AF" w:rsidRPr="00D73E81">
              <w:rPr>
                <w:rFonts w:ascii="Garamond" w:hAnsi="Garamond"/>
                <w:lang w:val="es-ES"/>
              </w:rPr>
              <w:t>(2014)</w:t>
            </w:r>
            <w:r w:rsidR="009138AF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lang w:val="es-ES"/>
              </w:rPr>
              <w:t>Revista de Ciencias Económicas 32.2.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ES"/>
              </w:rPr>
              <w:t>Con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5E859D8F" w14:textId="4483B922" w:rsidR="0046701E" w:rsidRPr="009138AF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Efecto de la liberalización comercial sobre el bienestar de los hogares costarricenses durante el periodo 1995-2006</w:t>
            </w:r>
            <w:r w:rsidRPr="009138AF">
              <w:rPr>
                <w:rFonts w:ascii="Garamond" w:hAnsi="Garamond"/>
                <w:lang w:val="es-CR"/>
              </w:rPr>
              <w:t xml:space="preserve">” (2013) Revista de Ciencias Económicas 31.2 (2013). 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CR"/>
              </w:rPr>
              <w:t>Con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Sergio </w:t>
            </w:r>
            <w:proofErr w:type="spellStart"/>
            <w:r w:rsidRPr="009138AF">
              <w:rPr>
                <w:rFonts w:ascii="Garamond" w:hAnsi="Garamond"/>
                <w:i/>
                <w:iCs/>
                <w:lang w:val="es-CR"/>
              </w:rPr>
              <w:t>Chacon</w:t>
            </w:r>
            <w:proofErr w:type="spellEnd"/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and Alejandra Lobo)</w:t>
            </w:r>
          </w:p>
          <w:p w14:paraId="0C621BA8" w14:textId="1AB4BA49" w:rsidR="009138AF" w:rsidRPr="009138AF" w:rsidRDefault="009138AF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9138AF">
              <w:rPr>
                <w:rFonts w:ascii="Garamond" w:hAnsi="Garamond"/>
                <w:lang w:val="es-CR"/>
              </w:rPr>
              <w:t>Metodología para determinar el acceso al crédito de las microempresas</w:t>
            </w:r>
            <w:r>
              <w:rPr>
                <w:rFonts w:ascii="Garamond" w:hAnsi="Garamond"/>
                <w:lang w:val="es-CR"/>
              </w:rPr>
              <w:t xml:space="preserve">” (2012) </w:t>
            </w:r>
            <w:r w:rsidR="00CF121B">
              <w:rPr>
                <w:rFonts w:ascii="Garamond" w:hAnsi="Garamond"/>
                <w:lang w:val="es-CR"/>
              </w:rPr>
              <w:t xml:space="preserve">Revista </w:t>
            </w:r>
            <w:r w:rsidRPr="009138AF">
              <w:rPr>
                <w:rFonts w:ascii="Garamond" w:hAnsi="Garamond"/>
                <w:lang w:val="es-CR"/>
              </w:rPr>
              <w:t>Economía Y Sociedad, 17(42), 87-99.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Juliana Mesén Vargas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3562896A" w14:textId="3ABFAF7C" w:rsidR="009138AF" w:rsidRPr="003A096A" w:rsidRDefault="009138AF" w:rsidP="003A096A">
            <w:pPr>
              <w:pStyle w:val="ListParagraph"/>
              <w:rPr>
                <w:rFonts w:ascii="Garamond" w:hAnsi="Garamond"/>
                <w:lang w:val="es-CR"/>
              </w:rPr>
            </w:pPr>
          </w:p>
        </w:tc>
      </w:tr>
      <w:tr w:rsidR="0046701E" w:rsidRPr="00CF121B" w14:paraId="73E0DF5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3EE4E6E" w14:textId="77777777" w:rsidR="0046701E" w:rsidRDefault="0046701E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  <w:p w14:paraId="26C3EB13" w14:textId="77777777" w:rsidR="006854ED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  <w:p w14:paraId="28AD9079" w14:textId="77777777" w:rsidR="006854ED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  <w:p w14:paraId="7952ADC2" w14:textId="77777777" w:rsidR="006854ED" w:rsidRPr="003A096A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</w:tc>
      </w:tr>
      <w:tr w:rsidR="0046701E" w:rsidRPr="008A45E8" w14:paraId="3CC4184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47846283" w14:textId="10D6459E" w:rsidR="0046701E" w:rsidRPr="00D25563" w:rsidRDefault="009138AF" w:rsidP="0046701E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lastRenderedPageBreak/>
              <w:t>Investigación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en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proceso</w:t>
            </w:r>
            <w:proofErr w:type="spellEnd"/>
          </w:p>
        </w:tc>
      </w:tr>
      <w:tr w:rsidR="0046701E" w:rsidRPr="00D25563" w14:paraId="7F60F17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31ECB0F" w14:textId="77777777" w:rsidR="0046701E" w:rsidRPr="00567366" w:rsidRDefault="0046701E" w:rsidP="0046701E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46701E" w:rsidRPr="00567366" w14:paraId="6761639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DB44253" w14:textId="77777777" w:rsidR="0046701E" w:rsidRPr="00567366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9138AF" w14:paraId="51214E1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41F9405" w14:textId="198C08C7" w:rsidR="0046701E" w:rsidRPr="009138AF" w:rsidRDefault="0046701E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9138AF">
              <w:rPr>
                <w:rFonts w:ascii="Garamond" w:hAnsi="Garamond"/>
              </w:rPr>
              <w:t>“</w:t>
            </w:r>
            <w:r w:rsidR="00163047" w:rsidRPr="009138AF">
              <w:rPr>
                <w:rFonts w:ascii="Garamond" w:hAnsi="Garamond"/>
              </w:rPr>
              <w:t xml:space="preserve">Minimum Wages and </w:t>
            </w:r>
            <w:r w:rsidRPr="009138AF">
              <w:rPr>
                <w:rFonts w:ascii="Garamond" w:hAnsi="Garamond"/>
              </w:rPr>
              <w:t>Firm Dynamic</w:t>
            </w:r>
            <w:r w:rsidR="00163047" w:rsidRPr="009138AF">
              <w:rPr>
                <w:rFonts w:ascii="Garamond" w:hAnsi="Garamond"/>
              </w:rPr>
              <w:t>s</w:t>
            </w:r>
            <w:r w:rsidRPr="009138AF">
              <w:rPr>
                <w:rFonts w:ascii="Garamond" w:hAnsi="Garamond"/>
              </w:rPr>
              <w:t xml:space="preserve">: Evidence </w:t>
            </w:r>
            <w:proofErr w:type="gramStart"/>
            <w:r w:rsidRPr="009138AF">
              <w:rPr>
                <w:rFonts w:ascii="Garamond" w:hAnsi="Garamond"/>
              </w:rPr>
              <w:t>From</w:t>
            </w:r>
            <w:proofErr w:type="gramEnd"/>
            <w:r w:rsidRPr="009138AF">
              <w:rPr>
                <w:rFonts w:ascii="Garamond" w:hAnsi="Garamond"/>
              </w:rPr>
              <w:t xml:space="preserve"> Costa Rica’s Occupation-Based System” </w:t>
            </w:r>
            <w:r w:rsidR="009138AF">
              <w:rPr>
                <w:rFonts w:ascii="Garamond" w:hAnsi="Garamond"/>
              </w:rPr>
              <w:t xml:space="preserve">En </w:t>
            </w:r>
            <w:proofErr w:type="spellStart"/>
            <w:r w:rsidR="009138AF">
              <w:rPr>
                <w:rFonts w:ascii="Garamond" w:hAnsi="Garamond"/>
              </w:rPr>
              <w:t>preparaci</w:t>
            </w:r>
            <w:r w:rsidR="009138AF" w:rsidRPr="009138AF">
              <w:rPr>
                <w:rFonts w:ascii="Garamond" w:hAnsi="Garamond"/>
              </w:rPr>
              <w:t>ón</w:t>
            </w:r>
            <w:proofErr w:type="spellEnd"/>
            <w:r w:rsidR="009138AF" w:rsidRPr="009138AF">
              <w:rPr>
                <w:rFonts w:ascii="Garamond" w:hAnsi="Garamond"/>
              </w:rPr>
              <w:t xml:space="preserve"> de </w:t>
            </w:r>
            <w:proofErr w:type="spellStart"/>
            <w:r w:rsidR="009138AF" w:rsidRPr="009138AF">
              <w:rPr>
                <w:rFonts w:ascii="Garamond" w:hAnsi="Garamond"/>
              </w:rPr>
              <w:t>envío</w:t>
            </w:r>
            <w:proofErr w:type="spellEnd"/>
            <w:r w:rsidR="009138AF" w:rsidRPr="009138AF">
              <w:rPr>
                <w:rFonts w:ascii="Garamond" w:hAnsi="Garamond"/>
              </w:rPr>
              <w:t xml:space="preserve"> para </w:t>
            </w:r>
            <w:proofErr w:type="spellStart"/>
            <w:r w:rsidR="009138AF" w:rsidRPr="009138AF">
              <w:rPr>
                <w:rFonts w:ascii="Garamond" w:hAnsi="Garamond"/>
              </w:rPr>
              <w:t>revisión</w:t>
            </w:r>
            <w:proofErr w:type="spellEnd"/>
            <w:r w:rsidR="009138AF" w:rsidRPr="009138AF">
              <w:rPr>
                <w:rFonts w:ascii="Garamond" w:hAnsi="Garamond"/>
              </w:rPr>
              <w:t xml:space="preserve">. </w:t>
            </w:r>
          </w:p>
          <w:p w14:paraId="5BFF88DA" w14:textId="013F6D64" w:rsidR="009138AF" w:rsidRP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="006854ED" w:rsidRPr="006854ED">
              <w:rPr>
                <w:rFonts w:ascii="Garamond" w:hAnsi="Garamond"/>
              </w:rPr>
              <w:t>Behavioral Responses to Tax Structures: Evidence from Self-Employed Workers</w:t>
            </w:r>
            <w:r>
              <w:rPr>
                <w:rFonts w:ascii="Garamond" w:hAnsi="Garamond"/>
              </w:rPr>
              <w:t>”. (</w:t>
            </w:r>
            <w:r>
              <w:rPr>
                <w:rFonts w:ascii="Garamond" w:hAnsi="Garamond"/>
                <w:i/>
                <w:iCs/>
              </w:rPr>
              <w:t>Con Claudio Mora y Fernando Corrales</w:t>
            </w:r>
            <w:r>
              <w:rPr>
                <w:rFonts w:ascii="Garamond" w:hAnsi="Garamond"/>
              </w:rPr>
              <w:t>)</w:t>
            </w:r>
          </w:p>
          <w:p w14:paraId="753C8C30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Wages, </w:t>
            </w:r>
            <w:r w:rsidRPr="0046701E">
              <w:rPr>
                <w:rFonts w:ascii="Garamond" w:hAnsi="Garamond"/>
                <w:shd w:val="clear" w:color="auto" w:fill="FFFFFF"/>
              </w:rPr>
              <w:t xml:space="preserve">Firm Pay Policies, </w:t>
            </w:r>
            <w:r>
              <w:rPr>
                <w:rFonts w:ascii="Garamond" w:hAnsi="Garamond"/>
                <w:shd w:val="clear" w:color="auto" w:fill="FFFFFF"/>
              </w:rPr>
              <w:t xml:space="preserve">and </w:t>
            </w:r>
            <w:r w:rsidRPr="0046701E">
              <w:rPr>
                <w:rFonts w:ascii="Garamond" w:hAnsi="Garamond"/>
                <w:shd w:val="clear" w:color="auto" w:fill="FFFFFF"/>
              </w:rPr>
              <w:t>Employment Flows</w:t>
            </w:r>
            <w:r w:rsidRPr="00C37160">
              <w:rPr>
                <w:rFonts w:ascii="Garamond" w:hAnsi="Garamond"/>
              </w:rPr>
              <w:t>”</w:t>
            </w:r>
          </w:p>
          <w:p w14:paraId="2EDB16B5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 and </w:t>
            </w:r>
            <w:r>
              <w:rPr>
                <w:rFonts w:ascii="Garamond" w:hAnsi="Garamond"/>
                <w:shd w:val="clear" w:color="auto" w:fill="FFFFFF"/>
              </w:rPr>
              <w:t>Capital-Labor Substitution</w:t>
            </w:r>
            <w:r w:rsidRPr="00C37160">
              <w:rPr>
                <w:rFonts w:ascii="Garamond" w:hAnsi="Garamond"/>
              </w:rPr>
              <w:t>”</w:t>
            </w:r>
          </w:p>
          <w:p w14:paraId="3D683A00" w14:textId="4CEDCE10" w:rsidR="009138AF" w:rsidRPr="009138AF" w:rsidRDefault="009138AF" w:rsidP="009138AF">
            <w:pPr>
              <w:pStyle w:val="ListParagraph"/>
              <w:rPr>
                <w:rFonts w:ascii="Garamond" w:hAnsi="Garamond"/>
              </w:rPr>
            </w:pPr>
          </w:p>
          <w:p w14:paraId="49E429B8" w14:textId="7F907684" w:rsidR="009138AF" w:rsidRPr="009138AF" w:rsidRDefault="009138AF" w:rsidP="0046701E">
            <w:pPr>
              <w:rPr>
                <w:rFonts w:ascii="Garamond" w:hAnsi="Garamond"/>
              </w:rPr>
            </w:pPr>
          </w:p>
        </w:tc>
      </w:tr>
      <w:tr w:rsidR="006C61FE" w:rsidRPr="00567366" w14:paraId="64FB08C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583521" w14:textId="77777777" w:rsidR="006C61FE" w:rsidRPr="00567366" w:rsidRDefault="006C61FE" w:rsidP="006C61F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C61FE" w:rsidRPr="008A45E8" w14:paraId="561F97D5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F46B5D2" w14:textId="69E5E596" w:rsidR="006C61FE" w:rsidRDefault="00B60E8D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Habilidades</w:t>
            </w:r>
            <w:proofErr w:type="spellEnd"/>
          </w:p>
          <w:p w14:paraId="36BA2902" w14:textId="77777777" w:rsidR="006C61FE" w:rsidRDefault="006C61FE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589DF2E5" w14:textId="00121A02" w:rsidR="00E45C81" w:rsidRDefault="00B60E8D" w:rsidP="00E45C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</w:t>
            </w:r>
            <w:r w:rsidR="006C61FE">
              <w:rPr>
                <w:rFonts w:ascii="Garamond" w:hAnsi="Garamond"/>
              </w:rPr>
              <w:t xml:space="preserve">: Stata, R, </w:t>
            </w:r>
            <w:proofErr w:type="spellStart"/>
            <w:r w:rsidR="006C61FE">
              <w:rPr>
                <w:rFonts w:ascii="Garamond" w:hAnsi="Garamond"/>
              </w:rPr>
              <w:t>Matlab</w:t>
            </w:r>
            <w:proofErr w:type="spellEnd"/>
            <w:r w:rsidR="006C61FE">
              <w:rPr>
                <w:rFonts w:ascii="Garamond" w:hAnsi="Garamond"/>
              </w:rPr>
              <w:t>, Python</w:t>
            </w:r>
            <w:r w:rsidR="002540FD">
              <w:rPr>
                <w:rFonts w:ascii="Garamond" w:hAnsi="Garamond"/>
              </w:rPr>
              <w:t xml:space="preserve">, </w:t>
            </w:r>
            <w:proofErr w:type="spellStart"/>
            <w:r w:rsidR="002540FD">
              <w:rPr>
                <w:rFonts w:ascii="Garamond" w:hAnsi="Garamond"/>
              </w:rPr>
              <w:t>LaTex</w:t>
            </w:r>
            <w:proofErr w:type="spellEnd"/>
            <w:r w:rsidR="002540FD">
              <w:rPr>
                <w:rFonts w:ascii="Garamond" w:hAnsi="Garamond"/>
              </w:rPr>
              <w:t>.</w:t>
            </w:r>
          </w:p>
          <w:p w14:paraId="20B35FA4" w14:textId="3E07E93C" w:rsidR="006C61FE" w:rsidRPr="00B60E8D" w:rsidRDefault="00B60E8D" w:rsidP="00E45C81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Lenguajes</w:t>
            </w:r>
            <w:r w:rsidR="006C61FE" w:rsidRPr="00B60E8D">
              <w:rPr>
                <w:rFonts w:ascii="Garamond" w:hAnsi="Garamond"/>
                <w:lang w:val="es-CR"/>
              </w:rPr>
              <w:t xml:space="preserve">: </w:t>
            </w:r>
            <w:proofErr w:type="gramStart"/>
            <w:r w:rsidRPr="00B60E8D">
              <w:rPr>
                <w:rFonts w:ascii="Garamond" w:hAnsi="Garamond"/>
                <w:lang w:val="es-CR"/>
              </w:rPr>
              <w:t>Inglés</w:t>
            </w:r>
            <w:proofErr w:type="gramEnd"/>
            <w:r w:rsidR="006C61FE" w:rsidRPr="00B60E8D">
              <w:rPr>
                <w:rFonts w:ascii="Garamond" w:hAnsi="Garamond"/>
                <w:lang w:val="es-CR"/>
              </w:rPr>
              <w:t xml:space="preserve"> (</w:t>
            </w:r>
            <w:r w:rsidRPr="00B60E8D">
              <w:rPr>
                <w:rFonts w:ascii="Garamond" w:hAnsi="Garamond"/>
                <w:lang w:val="es-CR"/>
              </w:rPr>
              <w:t>fluido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 w:rsidRPr="00B60E8D">
              <w:rPr>
                <w:rFonts w:ascii="Garamond" w:hAnsi="Garamond"/>
                <w:lang w:val="es-CR"/>
              </w:rPr>
              <w:t>Español</w:t>
            </w:r>
            <w:r w:rsidR="006C61FE" w:rsidRPr="00B60E8D">
              <w:rPr>
                <w:rFonts w:ascii="Garamond" w:hAnsi="Garamond"/>
                <w:lang w:val="es-CR"/>
              </w:rPr>
              <w:t xml:space="preserve"> (nativ</w:t>
            </w:r>
            <w:r w:rsidRPr="00B60E8D"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>
              <w:rPr>
                <w:rFonts w:ascii="Garamond" w:hAnsi="Garamond"/>
                <w:lang w:val="es-CR"/>
              </w:rPr>
              <w:t>Francés</w:t>
            </w:r>
            <w:r w:rsidR="006C61FE" w:rsidRPr="00B60E8D">
              <w:rPr>
                <w:rFonts w:ascii="Garamond" w:hAnsi="Garamond"/>
                <w:lang w:val="es-CR"/>
              </w:rPr>
              <w:t xml:space="preserve"> (b</w:t>
            </w:r>
            <w:r>
              <w:rPr>
                <w:rFonts w:ascii="Garamond" w:hAnsi="Garamond"/>
                <w:lang w:val="es-CR"/>
              </w:rPr>
              <w:t>á</w:t>
            </w:r>
            <w:r w:rsidR="006C61FE" w:rsidRPr="00B60E8D">
              <w:rPr>
                <w:rFonts w:ascii="Garamond" w:hAnsi="Garamond"/>
                <w:lang w:val="es-CR"/>
              </w:rPr>
              <w:t>sic</w:t>
            </w:r>
            <w:r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>)</w:t>
            </w:r>
          </w:p>
          <w:p w14:paraId="7C049045" w14:textId="232F263C" w:rsidR="002540FD" w:rsidRPr="00D25563" w:rsidRDefault="002540FD" w:rsidP="00E45C81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Certifica</w:t>
            </w:r>
            <w:r w:rsidR="00B60E8D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ion</w:t>
            </w:r>
            <w:r w:rsidR="00B60E8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s</w:t>
            </w:r>
            <w:proofErr w:type="spellEnd"/>
            <w:r>
              <w:rPr>
                <w:rFonts w:ascii="Garamond" w:hAnsi="Garamond"/>
              </w:rPr>
              <w:t>: Data Science and Machine Learning with R (Udemy, February 2020). Data Scientist with Python Track (</w:t>
            </w:r>
            <w:proofErr w:type="spellStart"/>
            <w:r>
              <w:rPr>
                <w:rFonts w:ascii="Garamond" w:hAnsi="Garamond"/>
              </w:rPr>
              <w:t>DataCamp</w:t>
            </w:r>
            <w:proofErr w:type="spellEnd"/>
            <w:r>
              <w:rPr>
                <w:rFonts w:ascii="Garamond" w:hAnsi="Garamond"/>
              </w:rPr>
              <w:t xml:space="preserve">, February 2020).  </w:t>
            </w:r>
          </w:p>
        </w:tc>
      </w:tr>
      <w:tr w:rsidR="006C61FE" w:rsidRPr="008A45E8" w14:paraId="3C017D72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510AE75" w14:textId="77777777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C61FE" w:rsidRPr="008A45E8" w14:paraId="5D77A338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0364812" w14:textId="6515A22F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854ED" w:rsidRPr="006854ED" w14:paraId="0979F00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9A64834" w14:textId="4794BDCF" w:rsidR="006854ED" w:rsidRPr="006854ED" w:rsidRDefault="006854ED" w:rsidP="006854E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</w:pPr>
            <w:r w:rsidRPr="006854ED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Servicio profesional y Académico</w:t>
            </w:r>
          </w:p>
          <w:p w14:paraId="15842C57" w14:textId="77777777" w:rsidR="006854ED" w:rsidRPr="006854ED" w:rsidRDefault="006854ED" w:rsidP="009A5B71">
            <w:pPr>
              <w:rPr>
                <w:rFonts w:ascii="Garamond" w:hAnsi="Garamond"/>
                <w:lang w:val="es-CR"/>
              </w:rPr>
            </w:pPr>
            <w:r w:rsidRPr="006854ED">
              <w:rPr>
                <w:rFonts w:ascii="Garamond" w:hAnsi="Garamond"/>
                <w:lang w:val="es-CR"/>
              </w:rPr>
              <w:t xml:space="preserve"> </w:t>
            </w:r>
          </w:p>
          <w:p w14:paraId="701C02A0" w14:textId="77777777" w:rsidR="006854ED" w:rsidRDefault="006854ED" w:rsidP="009A5B71">
            <w:pPr>
              <w:rPr>
                <w:rFonts w:ascii="Garamond" w:hAnsi="Garamond"/>
                <w:lang w:val="es-CR"/>
              </w:rPr>
            </w:pPr>
            <w:r w:rsidRPr="006854ED">
              <w:rPr>
                <w:rFonts w:ascii="Garamond" w:hAnsi="Garamond"/>
                <w:lang w:val="es-CR"/>
              </w:rPr>
              <w:t>Miembro comisión de docencia, Escuela de Economía de la Universidad de Costa Rica</w:t>
            </w:r>
            <w:r>
              <w:rPr>
                <w:rFonts w:ascii="Garamond" w:hAnsi="Garamond"/>
                <w:lang w:val="es-CR"/>
              </w:rPr>
              <w:t xml:space="preserve">. </w:t>
            </w:r>
          </w:p>
          <w:p w14:paraId="7B1255FE" w14:textId="5C8120AE" w:rsidR="006854ED" w:rsidRPr="006854ED" w:rsidRDefault="006854ED" w:rsidP="009A5B71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Comité académico, Conferencia de Economistas Costarricenses 2023 EconCR23</w:t>
            </w:r>
            <w:r w:rsidRPr="006854ED">
              <w:rPr>
                <w:rFonts w:ascii="Garamond" w:hAnsi="Garamond"/>
                <w:lang w:val="es-CR"/>
              </w:rPr>
              <w:t xml:space="preserve">  </w:t>
            </w:r>
          </w:p>
        </w:tc>
      </w:tr>
      <w:tr w:rsidR="006854ED" w:rsidRPr="006854ED" w14:paraId="2AA65BB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5FB0974" w14:textId="77777777" w:rsidR="006854ED" w:rsidRPr="006854ED" w:rsidRDefault="006854ED" w:rsidP="009A5B71">
            <w:pPr>
              <w:rPr>
                <w:rFonts w:ascii="Garamond" w:hAnsi="Garamond"/>
                <w:lang w:val="es-CR"/>
              </w:rPr>
            </w:pPr>
          </w:p>
        </w:tc>
      </w:tr>
    </w:tbl>
    <w:p w14:paraId="66CCE730" w14:textId="77777777" w:rsidR="007B6DAE" w:rsidRPr="006854ED" w:rsidRDefault="007B6DAE">
      <w:pPr>
        <w:rPr>
          <w:rFonts w:ascii="Garamond" w:hAnsi="Garamond"/>
          <w:b/>
          <w:lang w:val="es-CR"/>
        </w:rPr>
      </w:pPr>
    </w:p>
    <w:sectPr w:rsidR="007B6DAE" w:rsidRPr="006854ED" w:rsidSect="00CE5C75">
      <w:headerReference w:type="default" r:id="rId7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CAC0" w14:textId="77777777" w:rsidR="00552165" w:rsidRDefault="00552165" w:rsidP="002D6047">
      <w:r>
        <w:separator/>
      </w:r>
    </w:p>
  </w:endnote>
  <w:endnote w:type="continuationSeparator" w:id="0">
    <w:p w14:paraId="5DF34AC2" w14:textId="77777777" w:rsidR="00552165" w:rsidRDefault="00552165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7BC6" w14:textId="77777777" w:rsidR="00552165" w:rsidRDefault="00552165" w:rsidP="002D6047">
      <w:r>
        <w:separator/>
      </w:r>
    </w:p>
  </w:footnote>
  <w:footnote w:type="continuationSeparator" w:id="0">
    <w:p w14:paraId="356A4FEE" w14:textId="77777777" w:rsidR="00552165" w:rsidRDefault="00552165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F9BE" w14:textId="722327BD" w:rsidR="00567366" w:rsidRDefault="00567366">
    <w:pPr>
      <w:pStyle w:val="Header"/>
      <w:jc w:val="right"/>
    </w:pPr>
  </w:p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754"/>
    <w:multiLevelType w:val="hybridMultilevel"/>
    <w:tmpl w:val="D05A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41D"/>
    <w:multiLevelType w:val="hybridMultilevel"/>
    <w:tmpl w:val="98F4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087"/>
    <w:multiLevelType w:val="hybridMultilevel"/>
    <w:tmpl w:val="C78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3911">
    <w:abstractNumId w:val="2"/>
  </w:num>
  <w:num w:numId="2" w16cid:durableId="1702978330">
    <w:abstractNumId w:val="1"/>
  </w:num>
  <w:num w:numId="3" w16cid:durableId="1835608578">
    <w:abstractNumId w:val="3"/>
  </w:num>
  <w:num w:numId="4" w16cid:durableId="146095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0DB0"/>
    <w:rsid w:val="00041F40"/>
    <w:rsid w:val="000459EA"/>
    <w:rsid w:val="000D296B"/>
    <w:rsid w:val="000E4785"/>
    <w:rsid w:val="000F2299"/>
    <w:rsid w:val="001120A3"/>
    <w:rsid w:val="00122703"/>
    <w:rsid w:val="00133C35"/>
    <w:rsid w:val="00153C33"/>
    <w:rsid w:val="00163047"/>
    <w:rsid w:val="001846DC"/>
    <w:rsid w:val="00185783"/>
    <w:rsid w:val="001956EF"/>
    <w:rsid w:val="001B6630"/>
    <w:rsid w:val="001C11A4"/>
    <w:rsid w:val="001D09AC"/>
    <w:rsid w:val="001F6573"/>
    <w:rsid w:val="00202D48"/>
    <w:rsid w:val="00212EC9"/>
    <w:rsid w:val="002526E3"/>
    <w:rsid w:val="002540FD"/>
    <w:rsid w:val="00255651"/>
    <w:rsid w:val="002575D5"/>
    <w:rsid w:val="002616A8"/>
    <w:rsid w:val="00263A87"/>
    <w:rsid w:val="00271B49"/>
    <w:rsid w:val="002761B7"/>
    <w:rsid w:val="002C396E"/>
    <w:rsid w:val="002C4682"/>
    <w:rsid w:val="002D6047"/>
    <w:rsid w:val="00320E49"/>
    <w:rsid w:val="0032339B"/>
    <w:rsid w:val="003766A7"/>
    <w:rsid w:val="00383C83"/>
    <w:rsid w:val="003905E9"/>
    <w:rsid w:val="003932E1"/>
    <w:rsid w:val="003A096A"/>
    <w:rsid w:val="00430B41"/>
    <w:rsid w:val="0046701E"/>
    <w:rsid w:val="004839E2"/>
    <w:rsid w:val="00484F1A"/>
    <w:rsid w:val="00491D04"/>
    <w:rsid w:val="004A27F9"/>
    <w:rsid w:val="004B084B"/>
    <w:rsid w:val="004C7E2B"/>
    <w:rsid w:val="004D07A7"/>
    <w:rsid w:val="004D46D3"/>
    <w:rsid w:val="005108AD"/>
    <w:rsid w:val="00541F29"/>
    <w:rsid w:val="00552165"/>
    <w:rsid w:val="00553E20"/>
    <w:rsid w:val="00555F0B"/>
    <w:rsid w:val="00567366"/>
    <w:rsid w:val="00587519"/>
    <w:rsid w:val="00592729"/>
    <w:rsid w:val="0059298C"/>
    <w:rsid w:val="005A1C60"/>
    <w:rsid w:val="005A7B71"/>
    <w:rsid w:val="005C4E6E"/>
    <w:rsid w:val="005D2969"/>
    <w:rsid w:val="005D4496"/>
    <w:rsid w:val="005F04D3"/>
    <w:rsid w:val="0062400E"/>
    <w:rsid w:val="006348DC"/>
    <w:rsid w:val="00675BC0"/>
    <w:rsid w:val="006854ED"/>
    <w:rsid w:val="006C61FE"/>
    <w:rsid w:val="006D3D68"/>
    <w:rsid w:val="006D4E39"/>
    <w:rsid w:val="006E6ED8"/>
    <w:rsid w:val="006E7304"/>
    <w:rsid w:val="006F7AE3"/>
    <w:rsid w:val="00704381"/>
    <w:rsid w:val="00777EA0"/>
    <w:rsid w:val="007836F0"/>
    <w:rsid w:val="007908A6"/>
    <w:rsid w:val="00793D72"/>
    <w:rsid w:val="007A05BB"/>
    <w:rsid w:val="007B2547"/>
    <w:rsid w:val="007B6DAE"/>
    <w:rsid w:val="0080707B"/>
    <w:rsid w:val="008300EA"/>
    <w:rsid w:val="00883DA5"/>
    <w:rsid w:val="008A45E8"/>
    <w:rsid w:val="008C50EE"/>
    <w:rsid w:val="008D289B"/>
    <w:rsid w:val="0090633A"/>
    <w:rsid w:val="009138AF"/>
    <w:rsid w:val="00951745"/>
    <w:rsid w:val="009665F0"/>
    <w:rsid w:val="00984D03"/>
    <w:rsid w:val="00991593"/>
    <w:rsid w:val="009C21A0"/>
    <w:rsid w:val="009E2A68"/>
    <w:rsid w:val="00A27F37"/>
    <w:rsid w:val="00A740C6"/>
    <w:rsid w:val="00A8160B"/>
    <w:rsid w:val="00A87A82"/>
    <w:rsid w:val="00AC36B8"/>
    <w:rsid w:val="00AF1DA4"/>
    <w:rsid w:val="00AF4B42"/>
    <w:rsid w:val="00B30B70"/>
    <w:rsid w:val="00B46D4F"/>
    <w:rsid w:val="00B60E8D"/>
    <w:rsid w:val="00B773D6"/>
    <w:rsid w:val="00C11BDB"/>
    <w:rsid w:val="00C37160"/>
    <w:rsid w:val="00C472A7"/>
    <w:rsid w:val="00C54FE3"/>
    <w:rsid w:val="00CB28A2"/>
    <w:rsid w:val="00CD3090"/>
    <w:rsid w:val="00CE5C75"/>
    <w:rsid w:val="00CF121B"/>
    <w:rsid w:val="00D025B3"/>
    <w:rsid w:val="00D05B71"/>
    <w:rsid w:val="00D10B7A"/>
    <w:rsid w:val="00D25563"/>
    <w:rsid w:val="00D26CFB"/>
    <w:rsid w:val="00D340F9"/>
    <w:rsid w:val="00D575EC"/>
    <w:rsid w:val="00D65601"/>
    <w:rsid w:val="00DB4D53"/>
    <w:rsid w:val="00DE5B43"/>
    <w:rsid w:val="00E02565"/>
    <w:rsid w:val="00E1479A"/>
    <w:rsid w:val="00E34D62"/>
    <w:rsid w:val="00E45C81"/>
    <w:rsid w:val="00E86995"/>
    <w:rsid w:val="00E9781B"/>
    <w:rsid w:val="00EA5E66"/>
    <w:rsid w:val="00EA7F49"/>
    <w:rsid w:val="00EC0182"/>
    <w:rsid w:val="00EC3EEF"/>
    <w:rsid w:val="00EF4E54"/>
    <w:rsid w:val="00F72C8A"/>
    <w:rsid w:val="00F97EB9"/>
    <w:rsid w:val="00FB3873"/>
    <w:rsid w:val="00FC3401"/>
    <w:rsid w:val="00FD317D"/>
    <w:rsid w:val="00FD3CF5"/>
    <w:rsid w:val="00FD4B8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54E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unhideWhenUsed/>
    <w:rsid w:val="00467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53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19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07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8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54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84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49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92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5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8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00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31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5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2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94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4912</Characters>
  <Application>Microsoft Office Word</Application>
  <DocSecurity>0</DocSecurity>
  <Lines>199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JONATHAN GARITA GARITA</cp:lastModifiedBy>
  <cp:revision>2</cp:revision>
  <cp:lastPrinted>2021-02-07T03:05:00Z</cp:lastPrinted>
  <dcterms:created xsi:type="dcterms:W3CDTF">2023-10-03T16:15:00Z</dcterms:created>
  <dcterms:modified xsi:type="dcterms:W3CDTF">2023-10-03T16:15:00Z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ec04287fc075237003de52226d321028f0ed375c7db9eb9636f6d1006eaf4874</vt:lpwstr>
  </property>
</Properties>
</file>