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43EA3" w14:textId="77777777" w:rsidR="00873557" w:rsidRPr="00873557" w:rsidRDefault="00873557" w:rsidP="00873557">
      <w:pPr>
        <w:spacing w:after="24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Of course. Here is the clean version of the Connecticut curriculum alignment.</w:t>
      </w:r>
    </w:p>
    <w:p w14:paraId="3943E1F6" w14:textId="77777777" w:rsidR="00873557" w:rsidRPr="00873557" w:rsidRDefault="00873557" w:rsidP="00873557">
      <w:pPr>
        <w:spacing w:after="24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This document organizes the full 45-chapter curriculum under Connecticut's four "Dimensions." It incorporates the new "Automobile Finance" chapter without consolidating any other topics, ensuring all original content remains intact. The chapter numbering has been updated, and clear subheadings have been added for readability.</w:t>
      </w:r>
    </w:p>
    <w:p w14:paraId="7C405FAC" w14:textId="77777777" w:rsidR="00873557" w:rsidRPr="00873557" w:rsidRDefault="00E45F00" w:rsidP="00873557">
      <w:pPr>
        <w:spacing w:after="120" w:line="240" w:lineRule="auto"/>
        <w:rPr>
          <w:rFonts w:ascii="Arial" w:eastAsia="Times New Roman" w:hAnsi="Arial" w:cs="Arial"/>
          <w:color w:val="1B1C1D"/>
          <w:kern w:val="0"/>
          <w14:ligatures w14:val="none"/>
        </w:rPr>
      </w:pPr>
      <w:r w:rsidRPr="00E45F00">
        <w:rPr>
          <w:rFonts w:ascii="Arial" w:eastAsia="Times New Roman" w:hAnsi="Arial" w:cs="Arial"/>
          <w:noProof/>
          <w:color w:val="1B1C1D"/>
          <w:kern w:val="0"/>
        </w:rPr>
        <w:pict w14:anchorId="14FB253C">
          <v:rect id="_x0000_i1031" alt="" style="width:468pt;height:.05pt;mso-width-percent:0;mso-height-percent:0;mso-width-percent:0;mso-height-percent:0" o:hralign="center" o:hrstd="t" o:hrnoshade="t" o:hr="t" fillcolor="#1b1c1d" stroked="f"/>
        </w:pict>
      </w:r>
    </w:p>
    <w:p w14:paraId="4CA34A5C" w14:textId="77777777" w:rsidR="00873557" w:rsidRPr="00873557" w:rsidRDefault="00873557" w:rsidP="00873557">
      <w:pPr>
        <w:spacing w:after="0" w:line="240" w:lineRule="auto"/>
        <w:outlineLvl w:val="2"/>
        <w:rPr>
          <w:rFonts w:ascii="Arial" w:eastAsia="Times New Roman" w:hAnsi="Arial" w:cs="Arial"/>
          <w:b/>
          <w:bCs/>
          <w:color w:val="1B1C1D"/>
          <w:kern w:val="0"/>
          <w:sz w:val="27"/>
          <w:szCs w:val="27"/>
          <w14:ligatures w14:val="none"/>
        </w:rPr>
      </w:pPr>
      <w:r w:rsidRPr="00873557">
        <w:rPr>
          <w:rFonts w:ascii="Arial" w:eastAsia="Times New Roman" w:hAnsi="Arial" w:cs="Arial"/>
          <w:b/>
          <w:bCs/>
          <w:color w:val="1B1C1D"/>
          <w:kern w:val="0"/>
          <w:sz w:val="27"/>
          <w:szCs w:val="27"/>
          <w:bdr w:val="none" w:sz="0" w:space="0" w:color="auto" w:frame="1"/>
          <w14:ligatures w14:val="none"/>
        </w:rPr>
        <w:t>PFL Academy: 1:1 Curriculum Alignment with the Connecticut Social Studies Framework</w:t>
      </w:r>
    </w:p>
    <w:p w14:paraId="2F689572" w14:textId="77777777" w:rsidR="00873557" w:rsidRPr="00873557" w:rsidRDefault="00873557" w:rsidP="00873557">
      <w:pPr>
        <w:spacing w:after="24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This document provides a direct, standard-by-standard curriculum outline for the Personal Finance standards within the Connecticut Social Studies Framework.</w:t>
      </w:r>
    </w:p>
    <w:p w14:paraId="5A3A1113" w14:textId="77777777" w:rsidR="00873557" w:rsidRPr="00873557" w:rsidRDefault="00E45F00" w:rsidP="00873557">
      <w:pPr>
        <w:spacing w:after="120" w:line="240" w:lineRule="auto"/>
        <w:rPr>
          <w:rFonts w:ascii="Arial" w:eastAsia="Times New Roman" w:hAnsi="Arial" w:cs="Arial"/>
          <w:color w:val="1B1C1D"/>
          <w:kern w:val="0"/>
          <w14:ligatures w14:val="none"/>
        </w:rPr>
      </w:pPr>
      <w:r w:rsidRPr="00E45F00">
        <w:rPr>
          <w:rFonts w:ascii="Arial" w:eastAsia="Times New Roman" w:hAnsi="Arial" w:cs="Arial"/>
          <w:noProof/>
          <w:color w:val="1B1C1D"/>
          <w:kern w:val="0"/>
        </w:rPr>
        <w:pict w14:anchorId="01D039BB">
          <v:rect id="_x0000_i1030" alt="" style="width:468pt;height:.05pt;mso-width-percent:0;mso-height-percent:0;mso-width-percent:0;mso-height-percent:0" o:hralign="center" o:hrstd="t" o:hrnoshade="t" o:hr="t" fillcolor="#1b1c1d" stroked="f"/>
        </w:pict>
      </w:r>
    </w:p>
    <w:p w14:paraId="00ADFDDE" w14:textId="77777777" w:rsidR="00873557" w:rsidRPr="00873557" w:rsidRDefault="00873557" w:rsidP="00873557">
      <w:pPr>
        <w:spacing w:after="0" w:line="240" w:lineRule="auto"/>
        <w:outlineLvl w:val="3"/>
        <w:rPr>
          <w:rFonts w:ascii="Arial" w:eastAsia="Times New Roman" w:hAnsi="Arial" w:cs="Arial"/>
          <w:b/>
          <w:bCs/>
          <w:color w:val="1B1C1D"/>
          <w:kern w:val="0"/>
          <w14:ligatures w14:val="none"/>
        </w:rPr>
      </w:pPr>
      <w:r w:rsidRPr="00873557">
        <w:rPr>
          <w:rFonts w:ascii="Arial" w:eastAsia="Times New Roman" w:hAnsi="Arial" w:cs="Arial"/>
          <w:b/>
          <w:bCs/>
          <w:color w:val="1B1C1D"/>
          <w:kern w:val="0"/>
          <w:bdr w:val="none" w:sz="0" w:space="0" w:color="auto" w:frame="1"/>
          <w14:ligatures w14:val="none"/>
        </w:rPr>
        <w:t>Dimension 1: Citizenship &amp; Economics</w:t>
      </w:r>
    </w:p>
    <w:p w14:paraId="2DF0D9B5"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Financial Decision Making</w:t>
      </w:r>
    </w:p>
    <w:p w14:paraId="0BDCC71B" w14:textId="77777777" w:rsidR="00873557" w:rsidRPr="00873557" w:rsidRDefault="00873557" w:rsidP="00873557">
      <w:pPr>
        <w:numPr>
          <w:ilvl w:val="0"/>
          <w:numId w:val="1"/>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1.1: Personal Financial Decision Framework</w:t>
      </w:r>
    </w:p>
    <w:p w14:paraId="2FCF0753" w14:textId="77777777" w:rsidR="00873557" w:rsidRPr="00873557" w:rsidRDefault="00873557" w:rsidP="00873557">
      <w:pPr>
        <w:numPr>
          <w:ilvl w:val="0"/>
          <w:numId w:val="1"/>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1.2: Major Purchase Decision Making</w:t>
      </w:r>
    </w:p>
    <w:p w14:paraId="3458D94D" w14:textId="77777777" w:rsidR="00873557" w:rsidRPr="00873557" w:rsidRDefault="00873557" w:rsidP="00873557">
      <w:pPr>
        <w:numPr>
          <w:ilvl w:val="0"/>
          <w:numId w:val="1"/>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1.3: Media &amp; Marketing Influence on Financial Decisions</w:t>
      </w:r>
    </w:p>
    <w:p w14:paraId="4F952E82"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Financial Planning</w:t>
      </w:r>
    </w:p>
    <w:p w14:paraId="29261705" w14:textId="77777777" w:rsidR="00873557" w:rsidRPr="00873557" w:rsidRDefault="00873557" w:rsidP="00873557">
      <w:pPr>
        <w:numPr>
          <w:ilvl w:val="0"/>
          <w:numId w:val="2"/>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1.4: Goal Setting &amp; Financial Planning</w:t>
      </w:r>
    </w:p>
    <w:p w14:paraId="354DD842" w14:textId="77777777" w:rsidR="00873557" w:rsidRPr="00873557" w:rsidRDefault="00873557" w:rsidP="00873557">
      <w:pPr>
        <w:numPr>
          <w:ilvl w:val="0"/>
          <w:numId w:val="2"/>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1.5: Lifestyle &amp; Financial Balance</w:t>
      </w:r>
    </w:p>
    <w:p w14:paraId="066E33B9" w14:textId="77777777" w:rsidR="00873557" w:rsidRPr="00873557" w:rsidRDefault="00873557" w:rsidP="00873557">
      <w:pPr>
        <w:numPr>
          <w:ilvl w:val="0"/>
          <w:numId w:val="2"/>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1.6: Life Stage Financial Planning</w:t>
      </w:r>
    </w:p>
    <w:p w14:paraId="4CC2E838"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Consumer Rights &amp; Philanthropy</w:t>
      </w:r>
    </w:p>
    <w:p w14:paraId="6C538608" w14:textId="77777777" w:rsidR="00873557" w:rsidRPr="00873557" w:rsidRDefault="00873557" w:rsidP="00873557">
      <w:pPr>
        <w:numPr>
          <w:ilvl w:val="0"/>
          <w:numId w:val="3"/>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1.7: Consumer Protection Laws</w:t>
      </w:r>
    </w:p>
    <w:p w14:paraId="5B49CB01" w14:textId="77777777" w:rsidR="00873557" w:rsidRPr="00873557" w:rsidRDefault="00873557" w:rsidP="00873557">
      <w:pPr>
        <w:numPr>
          <w:ilvl w:val="0"/>
          <w:numId w:val="3"/>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1.8: Identity Theft Prevention</w:t>
      </w:r>
    </w:p>
    <w:p w14:paraId="38FDC6FF" w14:textId="77777777" w:rsidR="00873557" w:rsidRPr="00873557" w:rsidRDefault="00873557" w:rsidP="00873557">
      <w:pPr>
        <w:numPr>
          <w:ilvl w:val="0"/>
          <w:numId w:val="3"/>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1.9: Charitable Giving &amp; Financial Planning</w:t>
      </w:r>
    </w:p>
    <w:p w14:paraId="7AC7F21C" w14:textId="77777777" w:rsidR="00873557" w:rsidRPr="00873557" w:rsidRDefault="00873557" w:rsidP="00873557">
      <w:pPr>
        <w:numPr>
          <w:ilvl w:val="0"/>
          <w:numId w:val="3"/>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1.10: Checking Out Charitable Groups</w:t>
      </w:r>
    </w:p>
    <w:p w14:paraId="63A01554" w14:textId="77777777" w:rsidR="00873557" w:rsidRPr="00873557" w:rsidRDefault="00873557" w:rsidP="00873557">
      <w:p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pict w14:anchorId="2C4360A0">
          <v:rect id="_x0000_i1027" style="width:0;height:1.5pt" o:hralign="center" o:hrstd="t" o:hrnoshade="t" o:hr="t" fillcolor="#1b1c1d" stroked="f"/>
        </w:pict>
      </w:r>
    </w:p>
    <w:p w14:paraId="0F5F2CC8" w14:textId="77777777" w:rsidR="00873557" w:rsidRPr="00873557" w:rsidRDefault="00873557" w:rsidP="00873557">
      <w:pPr>
        <w:spacing w:after="0" w:line="240" w:lineRule="auto"/>
        <w:outlineLvl w:val="3"/>
        <w:rPr>
          <w:rFonts w:ascii="Arial" w:eastAsia="Times New Roman" w:hAnsi="Arial" w:cs="Arial"/>
          <w:b/>
          <w:bCs/>
          <w:color w:val="1B1C1D"/>
          <w:kern w:val="0"/>
          <w14:ligatures w14:val="none"/>
        </w:rPr>
      </w:pPr>
      <w:r w:rsidRPr="00873557">
        <w:rPr>
          <w:rFonts w:ascii="Arial" w:eastAsia="Times New Roman" w:hAnsi="Arial" w:cs="Arial"/>
          <w:b/>
          <w:bCs/>
          <w:color w:val="1B1C1D"/>
          <w:kern w:val="0"/>
          <w:bdr w:val="none" w:sz="0" w:space="0" w:color="auto" w:frame="1"/>
          <w14:ligatures w14:val="none"/>
        </w:rPr>
        <w:t>Dimension 2: Geography &amp; Economics</w:t>
      </w:r>
    </w:p>
    <w:p w14:paraId="5145B265"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Career &amp; Education Planning</w:t>
      </w:r>
    </w:p>
    <w:p w14:paraId="79D9C04D"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2.1: Career Exploration &amp; Planning</w:t>
      </w:r>
    </w:p>
    <w:p w14:paraId="31B35497"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2.2: Education ROI &amp; Career Advancement</w:t>
      </w:r>
    </w:p>
    <w:p w14:paraId="47C1000B"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2.3: Entrepreneurship Fundamentals</w:t>
      </w:r>
    </w:p>
    <w:p w14:paraId="522B8202"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2.4: Navigating the Job Market</w:t>
      </w:r>
    </w:p>
    <w:p w14:paraId="6A2762A9"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2.5: Career Planning &amp; Development</w:t>
      </w:r>
    </w:p>
    <w:p w14:paraId="0400E8BB"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2.6: Job Search Strategies</w:t>
      </w:r>
    </w:p>
    <w:p w14:paraId="31ED00A9"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2.7: Workplace Skills</w:t>
      </w:r>
    </w:p>
    <w:p w14:paraId="6C3F2C1B"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lastRenderedPageBreak/>
        <w:t>Chapter 2.8: Professional Development</w:t>
      </w:r>
    </w:p>
    <w:p w14:paraId="4E8C0A68" w14:textId="77777777" w:rsidR="00873557" w:rsidRPr="00873557" w:rsidRDefault="00873557" w:rsidP="00873557">
      <w:pPr>
        <w:numPr>
          <w:ilvl w:val="0"/>
          <w:numId w:val="4"/>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2.9: Resume Building</w:t>
      </w:r>
    </w:p>
    <w:p w14:paraId="6D7828B2"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Income &amp; Taxation</w:t>
      </w:r>
    </w:p>
    <w:p w14:paraId="35BE2A9A" w14:textId="77777777" w:rsidR="00873557" w:rsidRPr="00873557" w:rsidRDefault="00873557" w:rsidP="00873557">
      <w:pPr>
        <w:numPr>
          <w:ilvl w:val="0"/>
          <w:numId w:val="5"/>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2.10: Understanding Income Sources</w:t>
      </w:r>
    </w:p>
    <w:p w14:paraId="5B752C09" w14:textId="77777777" w:rsidR="00873557" w:rsidRPr="00873557" w:rsidRDefault="00873557" w:rsidP="00873557">
      <w:pPr>
        <w:numPr>
          <w:ilvl w:val="0"/>
          <w:numId w:val="5"/>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2.11: Understanding Federal &amp; State Taxes</w:t>
      </w:r>
    </w:p>
    <w:p w14:paraId="39274A29" w14:textId="77777777" w:rsidR="00873557" w:rsidRPr="00873557" w:rsidRDefault="00873557" w:rsidP="00873557">
      <w:pPr>
        <w:numPr>
          <w:ilvl w:val="0"/>
          <w:numId w:val="5"/>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2.12: Tax Planning Strategies</w:t>
      </w:r>
    </w:p>
    <w:p w14:paraId="3354C828" w14:textId="77777777" w:rsidR="00873557" w:rsidRPr="00873557" w:rsidRDefault="00873557" w:rsidP="00873557">
      <w:pPr>
        <w:numPr>
          <w:ilvl w:val="0"/>
          <w:numId w:val="5"/>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2.13: Tax Filing Requirements</w:t>
      </w:r>
    </w:p>
    <w:p w14:paraId="568F8863" w14:textId="77777777" w:rsidR="00873557" w:rsidRPr="00873557" w:rsidRDefault="00873557" w:rsidP="00873557">
      <w:p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pict w14:anchorId="2FDE9B9E">
          <v:rect id="_x0000_i1028" style="width:0;height:1.5pt" o:hralign="center" o:hrstd="t" o:hrnoshade="t" o:hr="t" fillcolor="#1b1c1d" stroked="f"/>
        </w:pict>
      </w:r>
    </w:p>
    <w:p w14:paraId="5B702058" w14:textId="77777777" w:rsidR="00873557" w:rsidRPr="00873557" w:rsidRDefault="00873557" w:rsidP="00873557">
      <w:pPr>
        <w:spacing w:after="0" w:line="240" w:lineRule="auto"/>
        <w:outlineLvl w:val="3"/>
        <w:rPr>
          <w:rFonts w:ascii="Arial" w:eastAsia="Times New Roman" w:hAnsi="Arial" w:cs="Arial"/>
          <w:b/>
          <w:bCs/>
          <w:color w:val="1B1C1D"/>
          <w:kern w:val="0"/>
          <w14:ligatures w14:val="none"/>
        </w:rPr>
      </w:pPr>
      <w:r w:rsidRPr="00873557">
        <w:rPr>
          <w:rFonts w:ascii="Arial" w:eastAsia="Times New Roman" w:hAnsi="Arial" w:cs="Arial"/>
          <w:b/>
          <w:bCs/>
          <w:color w:val="1B1C1D"/>
          <w:kern w:val="0"/>
          <w:bdr w:val="none" w:sz="0" w:space="0" w:color="auto" w:frame="1"/>
          <w14:ligatures w14:val="none"/>
        </w:rPr>
        <w:t>Dimension 3: History &amp; Economics</w:t>
      </w:r>
    </w:p>
    <w:p w14:paraId="7795BCC3"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Money Management &amp; Financial Services</w:t>
      </w:r>
    </w:p>
    <w:p w14:paraId="46777B27" w14:textId="77777777" w:rsidR="00873557" w:rsidRPr="00873557" w:rsidRDefault="00873557" w:rsidP="00873557">
      <w:pPr>
        <w:numPr>
          <w:ilvl w:val="0"/>
          <w:numId w:val="6"/>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3.1: Banking Fundamentals</w:t>
      </w:r>
    </w:p>
    <w:p w14:paraId="70BC59D0" w14:textId="77777777" w:rsidR="00873557" w:rsidRPr="00873557" w:rsidRDefault="00873557" w:rsidP="00873557">
      <w:pPr>
        <w:numPr>
          <w:ilvl w:val="0"/>
          <w:numId w:val="6"/>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3.2: Digital Banking &amp; FinTech</w:t>
      </w:r>
    </w:p>
    <w:p w14:paraId="04CE67D1" w14:textId="77777777" w:rsidR="00873557" w:rsidRPr="00873557" w:rsidRDefault="00873557" w:rsidP="00873557">
      <w:pPr>
        <w:numPr>
          <w:ilvl w:val="0"/>
          <w:numId w:val="6"/>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3.3: Financial Service Providers</w:t>
      </w:r>
    </w:p>
    <w:p w14:paraId="7D717BF0" w14:textId="77777777" w:rsidR="00873557" w:rsidRPr="00873557" w:rsidRDefault="00873557" w:rsidP="00873557">
      <w:pPr>
        <w:numPr>
          <w:ilvl w:val="0"/>
          <w:numId w:val="6"/>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3.4: Building a Savings Habit</w:t>
      </w:r>
    </w:p>
    <w:p w14:paraId="05AC9D2D" w14:textId="77777777" w:rsidR="00873557" w:rsidRPr="00873557" w:rsidRDefault="00873557" w:rsidP="00873557">
      <w:pPr>
        <w:numPr>
          <w:ilvl w:val="0"/>
          <w:numId w:val="6"/>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3.5: Strategic Spending</w:t>
      </w:r>
    </w:p>
    <w:p w14:paraId="4A168BE8" w14:textId="77777777" w:rsidR="00873557" w:rsidRPr="00873557" w:rsidRDefault="00873557" w:rsidP="00873557">
      <w:pPr>
        <w:numPr>
          <w:ilvl w:val="0"/>
          <w:numId w:val="6"/>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3.6: Emergency Fund Planning</w:t>
      </w:r>
    </w:p>
    <w:p w14:paraId="5E0224D6"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Investing</w:t>
      </w:r>
    </w:p>
    <w:p w14:paraId="134C129E" w14:textId="77777777" w:rsidR="00873557" w:rsidRPr="00873557" w:rsidRDefault="00873557" w:rsidP="00873557">
      <w:pPr>
        <w:numPr>
          <w:ilvl w:val="0"/>
          <w:numId w:val="7"/>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3.7: Investment Fundamentals</w:t>
      </w:r>
    </w:p>
    <w:p w14:paraId="6872E7F3" w14:textId="77777777" w:rsidR="00873557" w:rsidRPr="00873557" w:rsidRDefault="00873557" w:rsidP="00873557">
      <w:pPr>
        <w:numPr>
          <w:ilvl w:val="0"/>
          <w:numId w:val="7"/>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3.8: Investment Vehicles</w:t>
      </w:r>
    </w:p>
    <w:p w14:paraId="1B394A18" w14:textId="77777777" w:rsidR="00873557" w:rsidRPr="00873557" w:rsidRDefault="00873557" w:rsidP="00873557">
      <w:pPr>
        <w:numPr>
          <w:ilvl w:val="0"/>
          <w:numId w:val="7"/>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3.9: Retirement Planning</w:t>
      </w:r>
    </w:p>
    <w:p w14:paraId="7FDC3502" w14:textId="77777777" w:rsidR="00873557" w:rsidRPr="00873557" w:rsidRDefault="00873557" w:rsidP="00873557">
      <w:pPr>
        <w:numPr>
          <w:ilvl w:val="0"/>
          <w:numId w:val="7"/>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3.10: Portfolio Construction</w:t>
      </w:r>
    </w:p>
    <w:p w14:paraId="3DEA9A11" w14:textId="77777777" w:rsidR="00873557" w:rsidRPr="00873557" w:rsidRDefault="00E45F00" w:rsidP="00873557">
      <w:pPr>
        <w:spacing w:after="120" w:line="240" w:lineRule="auto"/>
        <w:rPr>
          <w:rFonts w:ascii="Arial" w:eastAsia="Times New Roman" w:hAnsi="Arial" w:cs="Arial"/>
          <w:color w:val="1B1C1D"/>
          <w:kern w:val="0"/>
          <w14:ligatures w14:val="none"/>
        </w:rPr>
      </w:pPr>
      <w:r w:rsidRPr="00E45F00">
        <w:rPr>
          <w:rFonts w:ascii="Arial" w:eastAsia="Times New Roman" w:hAnsi="Arial" w:cs="Arial"/>
          <w:noProof/>
          <w:color w:val="1B1C1D"/>
          <w:kern w:val="0"/>
        </w:rPr>
        <w:pict w14:anchorId="0A04BD71">
          <v:rect id="_x0000_i1029" alt="" style="width:468pt;height:.05pt;mso-width-percent:0;mso-height-percent:0;mso-width-percent:0;mso-height-percent:0" o:hralign="center" o:hrstd="t" o:hrnoshade="t" o:hr="t" fillcolor="#1b1c1d" stroked="f"/>
        </w:pict>
      </w:r>
    </w:p>
    <w:p w14:paraId="6C256041" w14:textId="77777777" w:rsidR="00873557" w:rsidRPr="00873557" w:rsidRDefault="00873557" w:rsidP="00873557">
      <w:pPr>
        <w:spacing w:after="0" w:line="240" w:lineRule="auto"/>
        <w:outlineLvl w:val="3"/>
        <w:rPr>
          <w:rFonts w:ascii="Arial" w:eastAsia="Times New Roman" w:hAnsi="Arial" w:cs="Arial"/>
          <w:b/>
          <w:bCs/>
          <w:color w:val="1B1C1D"/>
          <w:kern w:val="0"/>
          <w14:ligatures w14:val="none"/>
        </w:rPr>
      </w:pPr>
      <w:r w:rsidRPr="00873557">
        <w:rPr>
          <w:rFonts w:ascii="Arial" w:eastAsia="Times New Roman" w:hAnsi="Arial" w:cs="Arial"/>
          <w:b/>
          <w:bCs/>
          <w:color w:val="1B1C1D"/>
          <w:kern w:val="0"/>
          <w:bdr w:val="none" w:sz="0" w:space="0" w:color="auto" w:frame="1"/>
          <w14:ligatures w14:val="none"/>
        </w:rPr>
        <w:t>Dimension 4: Economics</w:t>
      </w:r>
    </w:p>
    <w:p w14:paraId="70EA94E5"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Credit &amp; Debt</w:t>
      </w:r>
    </w:p>
    <w:p w14:paraId="725F1BFC" w14:textId="77777777" w:rsidR="00873557" w:rsidRPr="00873557" w:rsidRDefault="00873557" w:rsidP="00873557">
      <w:pPr>
        <w:numPr>
          <w:ilvl w:val="0"/>
          <w:numId w:val="8"/>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4.1: Understanding Credit Fundamentals</w:t>
      </w:r>
    </w:p>
    <w:p w14:paraId="45C18A0F" w14:textId="77777777" w:rsidR="00873557" w:rsidRPr="00873557" w:rsidRDefault="00873557" w:rsidP="00873557">
      <w:pPr>
        <w:numPr>
          <w:ilvl w:val="0"/>
          <w:numId w:val="8"/>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4.2: Managing Debt Responsibly</w:t>
      </w:r>
    </w:p>
    <w:p w14:paraId="2CDA3080" w14:textId="77777777" w:rsidR="00873557" w:rsidRPr="00873557" w:rsidRDefault="00873557" w:rsidP="00873557">
      <w:pPr>
        <w:numPr>
          <w:ilvl w:val="0"/>
          <w:numId w:val="8"/>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4.3: Building a Strong Credit Profile</w:t>
      </w:r>
    </w:p>
    <w:p w14:paraId="49836A2D" w14:textId="77777777" w:rsidR="00873557" w:rsidRPr="00873557" w:rsidRDefault="00873557" w:rsidP="00873557">
      <w:pPr>
        <w:numPr>
          <w:ilvl w:val="0"/>
          <w:numId w:val="8"/>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4.4: Strategies for Managing High Levels of Debt</w:t>
      </w:r>
    </w:p>
    <w:p w14:paraId="518D2BB8"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Financing Major Purchases</w:t>
      </w:r>
    </w:p>
    <w:p w14:paraId="2FD316D9" w14:textId="77777777" w:rsidR="00873557" w:rsidRPr="00873557" w:rsidRDefault="00873557" w:rsidP="00873557">
      <w:pPr>
        <w:numPr>
          <w:ilvl w:val="0"/>
          <w:numId w:val="9"/>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4.5: Housing Options &amp; Economics</w:t>
      </w:r>
    </w:p>
    <w:p w14:paraId="502056FA" w14:textId="77777777" w:rsidR="00873557" w:rsidRPr="00873557" w:rsidRDefault="00873557" w:rsidP="00873557">
      <w:pPr>
        <w:numPr>
          <w:ilvl w:val="0"/>
          <w:numId w:val="9"/>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4.6: Renting vs. Buying Analysis</w:t>
      </w:r>
    </w:p>
    <w:p w14:paraId="03B58DFD" w14:textId="77777777" w:rsidR="00873557" w:rsidRPr="00873557" w:rsidRDefault="00873557" w:rsidP="00873557">
      <w:pPr>
        <w:numPr>
          <w:ilvl w:val="0"/>
          <w:numId w:val="9"/>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4.7: Transportation Choices &amp; Costs</w:t>
      </w:r>
    </w:p>
    <w:p w14:paraId="6714DC3A" w14:textId="77777777" w:rsidR="00873557" w:rsidRPr="00873557" w:rsidRDefault="00873557" w:rsidP="00873557">
      <w:pPr>
        <w:numPr>
          <w:ilvl w:val="0"/>
          <w:numId w:val="9"/>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4.8: Automobile Finance</w:t>
      </w:r>
    </w:p>
    <w:p w14:paraId="26519B8D" w14:textId="77777777" w:rsidR="00873557" w:rsidRPr="00873557" w:rsidRDefault="00873557" w:rsidP="00873557">
      <w:pPr>
        <w:spacing w:after="0" w:line="240" w:lineRule="auto"/>
        <w:rPr>
          <w:rFonts w:ascii="Arial" w:eastAsia="Times New Roman" w:hAnsi="Arial" w:cs="Arial"/>
          <w:color w:val="1B1C1D"/>
          <w:kern w:val="0"/>
          <w14:ligatures w14:val="none"/>
        </w:rPr>
      </w:pPr>
      <w:r w:rsidRPr="00873557">
        <w:rPr>
          <w:rFonts w:ascii="Arial" w:eastAsia="Times New Roman" w:hAnsi="Arial" w:cs="Arial"/>
          <w:b/>
          <w:bCs/>
          <w:color w:val="1B1C1D"/>
          <w:kern w:val="0"/>
          <w:bdr w:val="none" w:sz="0" w:space="0" w:color="auto" w:frame="1"/>
          <w14:ligatures w14:val="none"/>
        </w:rPr>
        <w:t>Risk Management &amp; Insurance</w:t>
      </w:r>
    </w:p>
    <w:p w14:paraId="23C93B14" w14:textId="77777777" w:rsidR="00873557" w:rsidRPr="00873557" w:rsidRDefault="00873557" w:rsidP="00873557">
      <w:pPr>
        <w:numPr>
          <w:ilvl w:val="0"/>
          <w:numId w:val="10"/>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4.9: Understanding Risk &amp; Insurance Basics</w:t>
      </w:r>
    </w:p>
    <w:p w14:paraId="79EC3359" w14:textId="77777777" w:rsidR="00873557" w:rsidRPr="00873557" w:rsidRDefault="00873557" w:rsidP="00873557">
      <w:pPr>
        <w:numPr>
          <w:ilvl w:val="0"/>
          <w:numId w:val="10"/>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lastRenderedPageBreak/>
        <w:t>Chapter 4.10: Property &amp; Liability Insurance</w:t>
      </w:r>
    </w:p>
    <w:p w14:paraId="757AC94D" w14:textId="77777777" w:rsidR="00873557" w:rsidRPr="00873557" w:rsidRDefault="00873557" w:rsidP="00873557">
      <w:pPr>
        <w:numPr>
          <w:ilvl w:val="0"/>
          <w:numId w:val="10"/>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4.11: Health &amp; Disability Insurance</w:t>
      </w:r>
    </w:p>
    <w:p w14:paraId="02898570" w14:textId="77777777" w:rsidR="00873557" w:rsidRPr="00873557" w:rsidRDefault="00873557" w:rsidP="00873557">
      <w:pPr>
        <w:numPr>
          <w:ilvl w:val="0"/>
          <w:numId w:val="10"/>
        </w:numPr>
        <w:spacing w:after="120" w:line="240" w:lineRule="auto"/>
        <w:rPr>
          <w:rFonts w:ascii="Arial" w:eastAsia="Times New Roman" w:hAnsi="Arial" w:cs="Arial"/>
          <w:color w:val="1B1C1D"/>
          <w:kern w:val="0"/>
          <w14:ligatures w14:val="none"/>
        </w:rPr>
      </w:pPr>
      <w:r w:rsidRPr="00873557">
        <w:rPr>
          <w:rFonts w:ascii="Arial" w:eastAsia="Times New Roman" w:hAnsi="Arial" w:cs="Arial"/>
          <w:color w:val="1B1C1D"/>
          <w:kern w:val="0"/>
          <w14:ligatures w14:val="none"/>
        </w:rPr>
        <w:t>Chapter 4.12: Life Insurance Planning</w:t>
      </w:r>
    </w:p>
    <w:p w14:paraId="075217FA" w14:textId="77777777" w:rsidR="00873557" w:rsidRDefault="00873557"/>
    <w:sectPr w:rsidR="0087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C5427"/>
    <w:multiLevelType w:val="multilevel"/>
    <w:tmpl w:val="553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4585"/>
    <w:multiLevelType w:val="multilevel"/>
    <w:tmpl w:val="8C0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512B5"/>
    <w:multiLevelType w:val="multilevel"/>
    <w:tmpl w:val="D5B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00995"/>
    <w:multiLevelType w:val="multilevel"/>
    <w:tmpl w:val="9E3E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B3D79"/>
    <w:multiLevelType w:val="multilevel"/>
    <w:tmpl w:val="0C7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50A96"/>
    <w:multiLevelType w:val="multilevel"/>
    <w:tmpl w:val="B31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23F7B"/>
    <w:multiLevelType w:val="multilevel"/>
    <w:tmpl w:val="392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23366"/>
    <w:multiLevelType w:val="multilevel"/>
    <w:tmpl w:val="FA9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85CC8"/>
    <w:multiLevelType w:val="multilevel"/>
    <w:tmpl w:val="596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44597"/>
    <w:multiLevelType w:val="multilevel"/>
    <w:tmpl w:val="0F2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226022">
    <w:abstractNumId w:val="9"/>
  </w:num>
  <w:num w:numId="2" w16cid:durableId="263535642">
    <w:abstractNumId w:val="4"/>
  </w:num>
  <w:num w:numId="3" w16cid:durableId="787046110">
    <w:abstractNumId w:val="7"/>
  </w:num>
  <w:num w:numId="4" w16cid:durableId="1918778928">
    <w:abstractNumId w:val="1"/>
  </w:num>
  <w:num w:numId="5" w16cid:durableId="469326856">
    <w:abstractNumId w:val="6"/>
  </w:num>
  <w:num w:numId="6" w16cid:durableId="491682151">
    <w:abstractNumId w:val="5"/>
  </w:num>
  <w:num w:numId="7" w16cid:durableId="1065026692">
    <w:abstractNumId w:val="2"/>
  </w:num>
  <w:num w:numId="8" w16cid:durableId="755781897">
    <w:abstractNumId w:val="8"/>
  </w:num>
  <w:num w:numId="9" w16cid:durableId="1391659340">
    <w:abstractNumId w:val="0"/>
  </w:num>
  <w:num w:numId="10" w16cid:durableId="1893073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57"/>
    <w:rsid w:val="00162A88"/>
    <w:rsid w:val="00873557"/>
    <w:rsid w:val="00E45F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4C48"/>
  <w15:chartTrackingRefBased/>
  <w15:docId w15:val="{0573B968-6FDF-5C4D-8B6F-CE79EE9A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3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3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3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3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557"/>
    <w:rPr>
      <w:rFonts w:eastAsiaTheme="majorEastAsia" w:cstheme="majorBidi"/>
      <w:color w:val="272727" w:themeColor="text1" w:themeTint="D8"/>
    </w:rPr>
  </w:style>
  <w:style w:type="paragraph" w:styleId="Title">
    <w:name w:val="Title"/>
    <w:basedOn w:val="Normal"/>
    <w:next w:val="Normal"/>
    <w:link w:val="TitleChar"/>
    <w:uiPriority w:val="10"/>
    <w:qFormat/>
    <w:rsid w:val="00873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557"/>
    <w:pPr>
      <w:spacing w:before="160"/>
      <w:jc w:val="center"/>
    </w:pPr>
    <w:rPr>
      <w:i/>
      <w:iCs/>
      <w:color w:val="404040" w:themeColor="text1" w:themeTint="BF"/>
    </w:rPr>
  </w:style>
  <w:style w:type="character" w:customStyle="1" w:styleId="QuoteChar">
    <w:name w:val="Quote Char"/>
    <w:basedOn w:val="DefaultParagraphFont"/>
    <w:link w:val="Quote"/>
    <w:uiPriority w:val="29"/>
    <w:rsid w:val="00873557"/>
    <w:rPr>
      <w:i/>
      <w:iCs/>
      <w:color w:val="404040" w:themeColor="text1" w:themeTint="BF"/>
    </w:rPr>
  </w:style>
  <w:style w:type="paragraph" w:styleId="ListParagraph">
    <w:name w:val="List Paragraph"/>
    <w:basedOn w:val="Normal"/>
    <w:uiPriority w:val="34"/>
    <w:qFormat/>
    <w:rsid w:val="00873557"/>
    <w:pPr>
      <w:ind w:left="720"/>
      <w:contextualSpacing/>
    </w:pPr>
  </w:style>
  <w:style w:type="character" w:styleId="IntenseEmphasis">
    <w:name w:val="Intense Emphasis"/>
    <w:basedOn w:val="DefaultParagraphFont"/>
    <w:uiPriority w:val="21"/>
    <w:qFormat/>
    <w:rsid w:val="00873557"/>
    <w:rPr>
      <w:i/>
      <w:iCs/>
      <w:color w:val="0F4761" w:themeColor="accent1" w:themeShade="BF"/>
    </w:rPr>
  </w:style>
  <w:style w:type="paragraph" w:styleId="IntenseQuote">
    <w:name w:val="Intense Quote"/>
    <w:basedOn w:val="Normal"/>
    <w:next w:val="Normal"/>
    <w:link w:val="IntenseQuoteChar"/>
    <w:uiPriority w:val="30"/>
    <w:qFormat/>
    <w:rsid w:val="00873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557"/>
    <w:rPr>
      <w:i/>
      <w:iCs/>
      <w:color w:val="0F4761" w:themeColor="accent1" w:themeShade="BF"/>
    </w:rPr>
  </w:style>
  <w:style w:type="character" w:styleId="IntenseReference">
    <w:name w:val="Intense Reference"/>
    <w:basedOn w:val="DefaultParagraphFont"/>
    <w:uiPriority w:val="32"/>
    <w:qFormat/>
    <w:rsid w:val="00873557"/>
    <w:rPr>
      <w:b/>
      <w:bCs/>
      <w:smallCaps/>
      <w:color w:val="0F4761" w:themeColor="accent1" w:themeShade="BF"/>
      <w:spacing w:val="5"/>
    </w:rPr>
  </w:style>
  <w:style w:type="paragraph" w:styleId="NormalWeb">
    <w:name w:val="Normal (Web)"/>
    <w:basedOn w:val="Normal"/>
    <w:uiPriority w:val="99"/>
    <w:semiHidden/>
    <w:unhideWhenUsed/>
    <w:rsid w:val="0087355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startupsmartup.com</dc:creator>
  <cp:keywords/>
  <dc:description/>
  <cp:lastModifiedBy>justin startupsmartup.com</cp:lastModifiedBy>
  <cp:revision>1</cp:revision>
  <dcterms:created xsi:type="dcterms:W3CDTF">2025-09-02T21:29:00Z</dcterms:created>
  <dcterms:modified xsi:type="dcterms:W3CDTF">2025-09-02T21:31:00Z</dcterms:modified>
</cp:coreProperties>
</file>