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C180E" w14:textId="77777777" w:rsidR="00C96E24" w:rsidRPr="00C96E24" w:rsidRDefault="00C96E24" w:rsidP="00C96E24">
      <w:pPr>
        <w:spacing w:after="24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14:ligatures w14:val="none"/>
        </w:rPr>
        <w:t xml:space="preserve">Excellent. You've pointed out a crucial aspect of the PFL Academy model—its flexibility. You are </w:t>
      </w:r>
      <w:proofErr w:type="gramStart"/>
      <w:r w:rsidRPr="00C96E24">
        <w:rPr>
          <w:rFonts w:ascii="Arial" w:eastAsia="Times New Roman" w:hAnsi="Arial" w:cs="Arial"/>
          <w:color w:val="1B1C1D"/>
          <w:kern w:val="0"/>
          <w14:ligatures w14:val="none"/>
        </w:rPr>
        <w:t>absolutely right</w:t>
      </w:r>
      <w:proofErr w:type="gramEnd"/>
      <w:r w:rsidRPr="00C96E24">
        <w:rPr>
          <w:rFonts w:ascii="Arial" w:eastAsia="Times New Roman" w:hAnsi="Arial" w:cs="Arial"/>
          <w:color w:val="1B1C1D"/>
          <w:kern w:val="0"/>
          <w14:ligatures w14:val="none"/>
        </w:rPr>
        <w:t xml:space="preserve"> that for states like New Jersey that allow the requirement to be met through integration, the 30- and 45-hour asynchronous or blended options are a powerful selling point. It allows a school to adopt your curriculum within an existing class structure if creating a new standalone course isn't feasible.</w:t>
      </w:r>
    </w:p>
    <w:p w14:paraId="75F385FB" w14:textId="77777777" w:rsidR="00C96E24" w:rsidRPr="00C96E24" w:rsidRDefault="00C96E24" w:rsidP="00C96E24">
      <w:pPr>
        <w:spacing w:after="24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14:ligatures w14:val="none"/>
        </w:rPr>
        <w:t>Let's proceed with our plan. We'll build out the full 45-chapter, one-semester solution for New Jersey first, as it's the most comprehensive offering.</w:t>
      </w:r>
    </w:p>
    <w:p w14:paraId="1A67F788" w14:textId="77777777" w:rsidR="00C96E24" w:rsidRPr="00C96E24" w:rsidRDefault="00C96E24" w:rsidP="00C96E24">
      <w:pPr>
        <w:spacing w:after="24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14:ligatures w14:val="none"/>
        </w:rPr>
        <w:t>Here is the initial crosswalk document mapping the PFL Academy curriculum to the New Jersey Student Learning Standards for Personal Financial Literacy (Standard 9.1). The alignment is exceptionally strong. To create the final 45-chapter version, we will simply add the new "Automobile Finance" chapter, as no consolidations are needed.</w:t>
      </w:r>
    </w:p>
    <w:p w14:paraId="218FCDF0" w14:textId="77777777" w:rsidR="00C96E24" w:rsidRPr="00C96E24" w:rsidRDefault="001239B0" w:rsidP="00C96E24">
      <w:pPr>
        <w:spacing w:after="120" w:line="240" w:lineRule="auto"/>
        <w:rPr>
          <w:rFonts w:ascii="Arial" w:eastAsia="Times New Roman" w:hAnsi="Arial" w:cs="Arial"/>
          <w:color w:val="1B1C1D"/>
          <w:kern w:val="0"/>
          <w14:ligatures w14:val="none"/>
        </w:rPr>
      </w:pPr>
      <w:r w:rsidRPr="001239B0">
        <w:rPr>
          <w:rFonts w:ascii="Arial" w:eastAsia="Times New Roman" w:hAnsi="Arial" w:cs="Arial"/>
          <w:noProof/>
          <w:color w:val="1B1C1D"/>
          <w:kern w:val="0"/>
        </w:rPr>
        <w:pict w14:anchorId="5A5E84C0">
          <v:rect id="_x0000_i1035" alt="" style="width:468pt;height:.05pt;mso-width-percent:0;mso-height-percent:0;mso-width-percent:0;mso-height-percent:0" o:hralign="center" o:hrstd="t" o:hrnoshade="t" o:hr="t" fillcolor="#1b1c1d" stroked="f"/>
        </w:pict>
      </w:r>
    </w:p>
    <w:p w14:paraId="24DC2623" w14:textId="77777777" w:rsidR="00C96E24" w:rsidRPr="00C96E24" w:rsidRDefault="00C96E24" w:rsidP="00C96E24">
      <w:pPr>
        <w:spacing w:after="0" w:line="240" w:lineRule="auto"/>
        <w:outlineLvl w:val="2"/>
        <w:rPr>
          <w:rFonts w:ascii="Arial" w:eastAsia="Times New Roman" w:hAnsi="Arial" w:cs="Arial"/>
          <w:color w:val="1B1C1D"/>
          <w:kern w:val="0"/>
          <w:sz w:val="27"/>
          <w:szCs w:val="27"/>
          <w14:ligatures w14:val="none"/>
        </w:rPr>
      </w:pPr>
      <w:r w:rsidRPr="00C96E24">
        <w:rPr>
          <w:rFonts w:ascii="Arial" w:eastAsia="Times New Roman" w:hAnsi="Arial" w:cs="Arial"/>
          <w:color w:val="1B1C1D"/>
          <w:kern w:val="0"/>
          <w:sz w:val="27"/>
          <w:szCs w:val="27"/>
          <w:bdr w:val="none" w:sz="0" w:space="0" w:color="auto" w:frame="1"/>
          <w14:ligatures w14:val="none"/>
        </w:rPr>
        <w:t>PFL Academy: Curriculum Crosswalk for New Jersey</w:t>
      </w:r>
    </w:p>
    <w:p w14:paraId="2CAFDE2A"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An Initial Mapping of PFL Academy Standards to the New Jersey Student Learning Standards for Personal Financial Literacy (Standard 9.1)</w:t>
      </w:r>
    </w:p>
    <w:p w14:paraId="71EAB5BD" w14:textId="77777777" w:rsidR="00C96E24" w:rsidRPr="00C96E24" w:rsidRDefault="001239B0" w:rsidP="00C96E24">
      <w:pPr>
        <w:spacing w:after="120" w:line="240" w:lineRule="auto"/>
        <w:rPr>
          <w:rFonts w:ascii="Arial" w:eastAsia="Times New Roman" w:hAnsi="Arial" w:cs="Arial"/>
          <w:color w:val="1B1C1D"/>
          <w:kern w:val="0"/>
          <w14:ligatures w14:val="none"/>
        </w:rPr>
      </w:pPr>
      <w:r w:rsidRPr="001239B0">
        <w:rPr>
          <w:rFonts w:ascii="Arial" w:eastAsia="Times New Roman" w:hAnsi="Arial" w:cs="Arial"/>
          <w:noProof/>
          <w:color w:val="1B1C1D"/>
          <w:kern w:val="0"/>
        </w:rPr>
        <w:pict w14:anchorId="7717AB7D">
          <v:rect id="_x0000_i1034" alt="" style="width:468pt;height:.05pt;mso-width-percent:0;mso-height-percent:0;mso-width-percent:0;mso-height-percent:0" o:hralign="center" o:hrstd="t" o:hrnoshade="t" o:hr="t" fillcolor="#1b1c1d" stroked="f"/>
        </w:pict>
      </w:r>
    </w:p>
    <w:p w14:paraId="544B149C" w14:textId="77777777" w:rsidR="00C96E24" w:rsidRPr="00C96E24" w:rsidRDefault="00C96E24" w:rsidP="00C96E24">
      <w:pPr>
        <w:spacing w:after="0" w:line="240" w:lineRule="auto"/>
        <w:outlineLvl w:val="3"/>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NJ Standard 9.1.12.A: Income and Careers</w:t>
      </w:r>
    </w:p>
    <w:p w14:paraId="5F6295BD"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i/>
          <w:iCs/>
          <w:color w:val="1B1C1D"/>
          <w:kern w:val="0"/>
          <w:bdr w:val="none" w:sz="0" w:space="0" w:color="auto" w:frame="1"/>
          <w14:ligatures w14:val="none"/>
        </w:rPr>
        <w:t>Focuses on career exploration, factors influencing income, and understanding various forms of income.</w:t>
      </w:r>
    </w:p>
    <w:p w14:paraId="6417512B" w14:textId="77777777" w:rsidR="00C96E24" w:rsidRPr="00C96E24" w:rsidRDefault="00C96E24" w:rsidP="00C96E24">
      <w:pPr>
        <w:numPr>
          <w:ilvl w:val="0"/>
          <w:numId w:val="1"/>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1: Career &amp; Income Planning</w:t>
      </w:r>
      <w:r w:rsidRPr="00C96E24">
        <w:rPr>
          <w:rFonts w:ascii="Arial" w:eastAsia="Times New Roman" w:hAnsi="Arial" w:cs="Arial"/>
          <w:color w:val="1B1C1D"/>
          <w:kern w:val="0"/>
          <w14:ligatures w14:val="none"/>
        </w:rPr>
        <w:t xml:space="preserve"> (Chapters 1.1 - 1.5)</w:t>
      </w:r>
    </w:p>
    <w:p w14:paraId="6D91D2D5" w14:textId="77777777" w:rsidR="00C96E24" w:rsidRPr="00C96E24" w:rsidRDefault="00C96E24" w:rsidP="00C96E24">
      <w:pPr>
        <w:numPr>
          <w:ilvl w:val="0"/>
          <w:numId w:val="1"/>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15: Career Development</w:t>
      </w:r>
      <w:r w:rsidRPr="00C96E24">
        <w:rPr>
          <w:rFonts w:ascii="Arial" w:eastAsia="Times New Roman" w:hAnsi="Arial" w:cs="Arial"/>
          <w:color w:val="1B1C1D"/>
          <w:kern w:val="0"/>
          <w14:ligatures w14:val="none"/>
        </w:rPr>
        <w:t xml:space="preserve"> (Chapters 15.1 - 1.5)</w:t>
      </w:r>
    </w:p>
    <w:p w14:paraId="0E522B05" w14:textId="77777777" w:rsidR="00C96E24" w:rsidRPr="00C96E24" w:rsidRDefault="00C96E24" w:rsidP="00C96E24">
      <w:pPr>
        <w:spacing w:after="12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14:ligatures w14:val="none"/>
        </w:rPr>
        <w:pict w14:anchorId="621AD045">
          <v:rect id="_x0000_i1027" style="width:0;height:1.5pt" o:hralign="center" o:hrstd="t" o:hrnoshade="t" o:hr="t" fillcolor="#1b1c1d" stroked="f"/>
        </w:pict>
      </w:r>
    </w:p>
    <w:p w14:paraId="0149190A" w14:textId="77777777" w:rsidR="00C96E24" w:rsidRPr="00C96E24" w:rsidRDefault="00C96E24" w:rsidP="00C96E24">
      <w:pPr>
        <w:spacing w:after="0" w:line="240" w:lineRule="auto"/>
        <w:outlineLvl w:val="3"/>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NJ Standard 9.1.12.B: Money Management</w:t>
      </w:r>
    </w:p>
    <w:p w14:paraId="6C524D47"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i/>
          <w:iCs/>
          <w:color w:val="1B1C1D"/>
          <w:kern w:val="0"/>
          <w:bdr w:val="none" w:sz="0" w:space="0" w:color="auto" w:frame="1"/>
          <w14:ligatures w14:val="none"/>
        </w:rPr>
        <w:t>Focuses on managing spending, using financial services, and developing saving habits.</w:t>
      </w:r>
    </w:p>
    <w:p w14:paraId="2C6B82EC" w14:textId="77777777" w:rsidR="00C96E24" w:rsidRPr="00C96E24" w:rsidRDefault="00C96E24" w:rsidP="00C96E24">
      <w:pPr>
        <w:numPr>
          <w:ilvl w:val="0"/>
          <w:numId w:val="2"/>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3: Financial Services</w:t>
      </w:r>
      <w:r w:rsidRPr="00C96E24">
        <w:rPr>
          <w:rFonts w:ascii="Arial" w:eastAsia="Times New Roman" w:hAnsi="Arial" w:cs="Arial"/>
          <w:color w:val="1B1C1D"/>
          <w:kern w:val="0"/>
          <w14:ligatures w14:val="none"/>
        </w:rPr>
        <w:t xml:space="preserve"> (Chapters 3.1, 3.2, 3.3)</w:t>
      </w:r>
    </w:p>
    <w:p w14:paraId="338A6CC7" w14:textId="77777777" w:rsidR="00C96E24" w:rsidRPr="00C96E24" w:rsidRDefault="00C96E24" w:rsidP="00C96E24">
      <w:pPr>
        <w:numPr>
          <w:ilvl w:val="0"/>
          <w:numId w:val="2"/>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4: Saving &amp; Spending</w:t>
      </w:r>
      <w:r w:rsidRPr="00C96E24">
        <w:rPr>
          <w:rFonts w:ascii="Arial" w:eastAsia="Times New Roman" w:hAnsi="Arial" w:cs="Arial"/>
          <w:color w:val="1B1C1D"/>
          <w:kern w:val="0"/>
          <w14:ligatures w14:val="none"/>
        </w:rPr>
        <w:t xml:space="preserve"> (Chapters 4.1, 4.2, 4.3)</w:t>
      </w:r>
    </w:p>
    <w:p w14:paraId="607BEE59" w14:textId="77777777" w:rsidR="00C96E24" w:rsidRPr="00C96E24" w:rsidRDefault="00C96E24" w:rsidP="00C96E24">
      <w:pPr>
        <w:numPr>
          <w:ilvl w:val="0"/>
          <w:numId w:val="2"/>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8: Financial Decision Making</w:t>
      </w:r>
      <w:r w:rsidRPr="00C96E24">
        <w:rPr>
          <w:rFonts w:ascii="Arial" w:eastAsia="Times New Roman" w:hAnsi="Arial" w:cs="Arial"/>
          <w:color w:val="1B1C1D"/>
          <w:kern w:val="0"/>
          <w14:ligatures w14:val="none"/>
        </w:rPr>
        <w:t xml:space="preserve"> (Chapters 8.1, 8.2)</w:t>
      </w:r>
    </w:p>
    <w:p w14:paraId="0D73C74B" w14:textId="77777777" w:rsidR="00C96E24" w:rsidRPr="00C96E24" w:rsidRDefault="00C96E24" w:rsidP="00C96E24">
      <w:pPr>
        <w:spacing w:after="12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14:ligatures w14:val="none"/>
        </w:rPr>
        <w:pict w14:anchorId="39B4DCA1">
          <v:rect id="_x0000_i1028" style="width:0;height:1.5pt" o:hralign="center" o:hrstd="t" o:hrnoshade="t" o:hr="t" fillcolor="#1b1c1d" stroked="f"/>
        </w:pict>
      </w:r>
    </w:p>
    <w:p w14:paraId="2DB13E7F" w14:textId="77777777" w:rsidR="00C96E24" w:rsidRPr="00C96E24" w:rsidRDefault="00C96E24" w:rsidP="00C96E24">
      <w:pPr>
        <w:spacing w:after="0" w:line="240" w:lineRule="auto"/>
        <w:outlineLvl w:val="3"/>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NJ Standard 9.1.12.C: Credit and Debt Management</w:t>
      </w:r>
    </w:p>
    <w:p w14:paraId="03B75519"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i/>
          <w:iCs/>
          <w:color w:val="1B1C1D"/>
          <w:kern w:val="0"/>
          <w:bdr w:val="none" w:sz="0" w:space="0" w:color="auto" w:frame="1"/>
          <w14:ligatures w14:val="none"/>
        </w:rPr>
        <w:t>Focuses on the responsible use of credit, understanding credit reports, and managing debt.</w:t>
      </w:r>
    </w:p>
    <w:p w14:paraId="2B485415" w14:textId="77777777" w:rsidR="00C96E24" w:rsidRPr="00C96E24" w:rsidRDefault="00C96E24" w:rsidP="00C96E24">
      <w:pPr>
        <w:numPr>
          <w:ilvl w:val="0"/>
          <w:numId w:val="3"/>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5: Credit &amp; Debt</w:t>
      </w:r>
      <w:r w:rsidRPr="00C96E24">
        <w:rPr>
          <w:rFonts w:ascii="Arial" w:eastAsia="Times New Roman" w:hAnsi="Arial" w:cs="Arial"/>
          <w:color w:val="1B1C1D"/>
          <w:kern w:val="0"/>
          <w14:ligatures w14:val="none"/>
        </w:rPr>
        <w:t xml:space="preserve"> (Chapters 5.1, 5.2, 5.3)</w:t>
      </w:r>
    </w:p>
    <w:p w14:paraId="10CE85B8" w14:textId="77777777" w:rsidR="00C96E24" w:rsidRPr="00C96E24" w:rsidRDefault="00C96E24" w:rsidP="00C96E24">
      <w:pPr>
        <w:numPr>
          <w:ilvl w:val="0"/>
          <w:numId w:val="3"/>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10: Housing &amp; Transportation</w:t>
      </w:r>
      <w:r w:rsidRPr="00C96E24">
        <w:rPr>
          <w:rFonts w:ascii="Arial" w:eastAsia="Times New Roman" w:hAnsi="Arial" w:cs="Arial"/>
          <w:color w:val="1B1C1D"/>
          <w:kern w:val="0"/>
          <w14:ligatures w14:val="none"/>
        </w:rPr>
        <w:t xml:space="preserve"> (Chapters 10.1, 10.2, 10.3)</w:t>
      </w:r>
    </w:p>
    <w:p w14:paraId="5DECA062" w14:textId="77777777" w:rsidR="00C96E24" w:rsidRPr="00C96E24" w:rsidRDefault="00C96E24" w:rsidP="00C96E24">
      <w:pPr>
        <w:numPr>
          <w:ilvl w:val="0"/>
          <w:numId w:val="3"/>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13: Debt Management</w:t>
      </w:r>
      <w:r w:rsidRPr="00C96E24">
        <w:rPr>
          <w:rFonts w:ascii="Arial" w:eastAsia="Times New Roman" w:hAnsi="Arial" w:cs="Arial"/>
          <w:color w:val="1B1C1D"/>
          <w:kern w:val="0"/>
          <w14:ligatures w14:val="none"/>
        </w:rPr>
        <w:t xml:space="preserve"> (Chapter 13.1)</w:t>
      </w:r>
    </w:p>
    <w:p w14:paraId="59D1C6D0" w14:textId="77777777" w:rsidR="00C96E24" w:rsidRPr="00C96E24" w:rsidRDefault="001239B0" w:rsidP="00C96E24">
      <w:pPr>
        <w:spacing w:after="120" w:line="240" w:lineRule="auto"/>
        <w:rPr>
          <w:rFonts w:ascii="Arial" w:eastAsia="Times New Roman" w:hAnsi="Arial" w:cs="Arial"/>
          <w:color w:val="1B1C1D"/>
          <w:kern w:val="0"/>
          <w14:ligatures w14:val="none"/>
        </w:rPr>
      </w:pPr>
      <w:r w:rsidRPr="001239B0">
        <w:rPr>
          <w:rFonts w:ascii="Arial" w:eastAsia="Times New Roman" w:hAnsi="Arial" w:cs="Arial"/>
          <w:noProof/>
          <w:color w:val="1B1C1D"/>
          <w:kern w:val="0"/>
        </w:rPr>
        <w:pict w14:anchorId="6A80E61A">
          <v:rect id="_x0000_i1033" alt="" style="width:468pt;height:.05pt;mso-width-percent:0;mso-height-percent:0;mso-width-percent:0;mso-height-percent:0" o:hralign="center" o:hrstd="t" o:hrnoshade="t" o:hr="t" fillcolor="#1b1c1d" stroked="f"/>
        </w:pict>
      </w:r>
    </w:p>
    <w:p w14:paraId="5FC4F306" w14:textId="77777777" w:rsidR="00C96E24" w:rsidRPr="00C96E24" w:rsidRDefault="00C96E24" w:rsidP="00C96E24">
      <w:pPr>
        <w:spacing w:after="0" w:line="240" w:lineRule="auto"/>
        <w:outlineLvl w:val="3"/>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NJ Standard 9.1.12.D: Planning, Saving, and Investing</w:t>
      </w:r>
    </w:p>
    <w:p w14:paraId="21AC28BD"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i/>
          <w:iCs/>
          <w:color w:val="1B1C1D"/>
          <w:kern w:val="0"/>
          <w:bdr w:val="none" w:sz="0" w:space="0" w:color="auto" w:frame="1"/>
          <w14:ligatures w14:val="none"/>
        </w:rPr>
        <w:t>Focuses on setting financial goals and building wealth through saving and investing.</w:t>
      </w:r>
    </w:p>
    <w:p w14:paraId="64A3A24A" w14:textId="77777777" w:rsidR="00C96E24" w:rsidRPr="00C96E24" w:rsidRDefault="00C96E24" w:rsidP="00C96E24">
      <w:pPr>
        <w:numPr>
          <w:ilvl w:val="0"/>
          <w:numId w:val="4"/>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7: Investing</w:t>
      </w:r>
      <w:r w:rsidRPr="00C96E24">
        <w:rPr>
          <w:rFonts w:ascii="Arial" w:eastAsia="Times New Roman" w:hAnsi="Arial" w:cs="Arial"/>
          <w:color w:val="1B1C1D"/>
          <w:kern w:val="0"/>
          <w14:ligatures w14:val="none"/>
        </w:rPr>
        <w:t xml:space="preserve"> (Chapters 7.1, 7.2, 7.3, 7.4)</w:t>
      </w:r>
    </w:p>
    <w:p w14:paraId="7495E398" w14:textId="77777777" w:rsidR="00C96E24" w:rsidRPr="00C96E24" w:rsidRDefault="00C96E24" w:rsidP="00C96E24">
      <w:pPr>
        <w:numPr>
          <w:ilvl w:val="0"/>
          <w:numId w:val="4"/>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11: Personal Financial Planning</w:t>
      </w:r>
      <w:r w:rsidRPr="00C96E24">
        <w:rPr>
          <w:rFonts w:ascii="Arial" w:eastAsia="Times New Roman" w:hAnsi="Arial" w:cs="Arial"/>
          <w:color w:val="1B1C1D"/>
          <w:kern w:val="0"/>
          <w14:ligatures w14:val="none"/>
        </w:rPr>
        <w:t xml:space="preserve"> (Chapters 11.1, 11.2, 11.3)</w:t>
      </w:r>
    </w:p>
    <w:p w14:paraId="354941F2" w14:textId="77777777" w:rsidR="00C96E24" w:rsidRPr="00C96E24" w:rsidRDefault="001239B0" w:rsidP="00C96E24">
      <w:pPr>
        <w:spacing w:after="120" w:line="240" w:lineRule="auto"/>
        <w:rPr>
          <w:rFonts w:ascii="Arial" w:eastAsia="Times New Roman" w:hAnsi="Arial" w:cs="Arial"/>
          <w:color w:val="1B1C1D"/>
          <w:kern w:val="0"/>
          <w14:ligatures w14:val="none"/>
        </w:rPr>
      </w:pPr>
      <w:r w:rsidRPr="001239B0">
        <w:rPr>
          <w:rFonts w:ascii="Arial" w:eastAsia="Times New Roman" w:hAnsi="Arial" w:cs="Arial"/>
          <w:noProof/>
          <w:color w:val="1B1C1D"/>
          <w:kern w:val="0"/>
        </w:rPr>
        <w:pict w14:anchorId="6E085693">
          <v:rect id="_x0000_i1032" alt="" style="width:468pt;height:.05pt;mso-width-percent:0;mso-height-percent:0;mso-width-percent:0;mso-height-percent:0" o:hralign="center" o:hrstd="t" o:hrnoshade="t" o:hr="t" fillcolor="#1b1c1d" stroked="f"/>
        </w:pict>
      </w:r>
    </w:p>
    <w:p w14:paraId="5673A0D4" w14:textId="77777777" w:rsidR="00C96E24" w:rsidRPr="00C96E24" w:rsidRDefault="00C96E24" w:rsidP="00C96E24">
      <w:pPr>
        <w:spacing w:after="0" w:line="240" w:lineRule="auto"/>
        <w:outlineLvl w:val="3"/>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lastRenderedPageBreak/>
        <w:t>NJ Standard 9.1.12.E: Becoming a Critical Consumer</w:t>
      </w:r>
    </w:p>
    <w:p w14:paraId="2CEDBC89"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i/>
          <w:iCs/>
          <w:color w:val="1B1C1D"/>
          <w:kern w:val="0"/>
          <w:bdr w:val="none" w:sz="0" w:space="0" w:color="auto" w:frame="1"/>
          <w14:ligatures w14:val="none"/>
        </w:rPr>
        <w:t>Focuses on analyzing external influences, consumer protection, and making informed decisions.</w:t>
      </w:r>
    </w:p>
    <w:p w14:paraId="37668D3E" w14:textId="77777777" w:rsidR="00C96E24" w:rsidRPr="00C96E24" w:rsidRDefault="00C96E24" w:rsidP="00C96E24">
      <w:pPr>
        <w:numPr>
          <w:ilvl w:val="0"/>
          <w:numId w:val="5"/>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9: External Influence Analysis</w:t>
      </w:r>
      <w:r w:rsidRPr="00C96E24">
        <w:rPr>
          <w:rFonts w:ascii="Arial" w:eastAsia="Times New Roman" w:hAnsi="Arial" w:cs="Arial"/>
          <w:color w:val="1B1C1D"/>
          <w:kern w:val="0"/>
          <w14:ligatures w14:val="none"/>
        </w:rPr>
        <w:t xml:space="preserve"> (Chapter 9.1)</w:t>
      </w:r>
    </w:p>
    <w:p w14:paraId="74454336" w14:textId="77777777" w:rsidR="00C96E24" w:rsidRPr="00C96E24" w:rsidRDefault="00C96E24" w:rsidP="00C96E24">
      <w:pPr>
        <w:numPr>
          <w:ilvl w:val="0"/>
          <w:numId w:val="5"/>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12: Consumer Rights</w:t>
      </w:r>
      <w:r w:rsidRPr="00C96E24">
        <w:rPr>
          <w:rFonts w:ascii="Arial" w:eastAsia="Times New Roman" w:hAnsi="Arial" w:cs="Arial"/>
          <w:color w:val="1B1C1D"/>
          <w:kern w:val="0"/>
          <w14:ligatures w14:val="none"/>
        </w:rPr>
        <w:t xml:space="preserve"> (Chapters 12.1, 12.2)</w:t>
      </w:r>
    </w:p>
    <w:p w14:paraId="20305798" w14:textId="77777777" w:rsidR="00C96E24" w:rsidRPr="00C96E24" w:rsidRDefault="00C96E24" w:rsidP="00C96E24">
      <w:pPr>
        <w:numPr>
          <w:ilvl w:val="0"/>
          <w:numId w:val="5"/>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14: Charitable Giving</w:t>
      </w:r>
      <w:r w:rsidRPr="00C96E24">
        <w:rPr>
          <w:rFonts w:ascii="Arial" w:eastAsia="Times New Roman" w:hAnsi="Arial" w:cs="Arial"/>
          <w:color w:val="1B1C1D"/>
          <w:kern w:val="0"/>
          <w14:ligatures w14:val="none"/>
        </w:rPr>
        <w:t xml:space="preserve"> (Chapters 14.1, 14.2)</w:t>
      </w:r>
    </w:p>
    <w:p w14:paraId="799D2820" w14:textId="77777777" w:rsidR="00C96E24" w:rsidRPr="00C96E24" w:rsidRDefault="001239B0" w:rsidP="00C96E24">
      <w:pPr>
        <w:spacing w:after="120" w:line="240" w:lineRule="auto"/>
        <w:rPr>
          <w:rFonts w:ascii="Arial" w:eastAsia="Times New Roman" w:hAnsi="Arial" w:cs="Arial"/>
          <w:color w:val="1B1C1D"/>
          <w:kern w:val="0"/>
          <w14:ligatures w14:val="none"/>
        </w:rPr>
      </w:pPr>
      <w:r w:rsidRPr="001239B0">
        <w:rPr>
          <w:rFonts w:ascii="Arial" w:eastAsia="Times New Roman" w:hAnsi="Arial" w:cs="Arial"/>
          <w:noProof/>
          <w:color w:val="1B1C1D"/>
          <w:kern w:val="0"/>
        </w:rPr>
        <w:pict w14:anchorId="50EE2B27">
          <v:rect id="_x0000_i1031" alt="" style="width:468pt;height:.05pt;mso-width-percent:0;mso-height-percent:0;mso-width-percent:0;mso-height-percent:0" o:hralign="center" o:hrstd="t" o:hrnoshade="t" o:hr="t" fillcolor="#1b1c1d" stroked="f"/>
        </w:pict>
      </w:r>
    </w:p>
    <w:p w14:paraId="1D193F86" w14:textId="77777777" w:rsidR="00C96E24" w:rsidRPr="00C96E24" w:rsidRDefault="00C96E24" w:rsidP="00C96E24">
      <w:pPr>
        <w:spacing w:after="0" w:line="240" w:lineRule="auto"/>
        <w:outlineLvl w:val="3"/>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NJ Standard 9.1.12.F: Civic Financial Responsibility</w:t>
      </w:r>
    </w:p>
    <w:p w14:paraId="6CA6C0BB"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i/>
          <w:iCs/>
          <w:color w:val="1B1C1D"/>
          <w:kern w:val="0"/>
          <w:bdr w:val="none" w:sz="0" w:space="0" w:color="auto" w:frame="1"/>
          <w14:ligatures w14:val="none"/>
        </w:rPr>
        <w:t>Focuses on the role of taxation and understanding financial rights and responsibilities.</w:t>
      </w:r>
    </w:p>
    <w:p w14:paraId="543CC9F5" w14:textId="77777777" w:rsidR="00C96E24" w:rsidRPr="00C96E24" w:rsidRDefault="00C96E24" w:rsidP="00C96E24">
      <w:pPr>
        <w:numPr>
          <w:ilvl w:val="0"/>
          <w:numId w:val="6"/>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2: Taxation</w:t>
      </w:r>
      <w:r w:rsidRPr="00C96E24">
        <w:rPr>
          <w:rFonts w:ascii="Arial" w:eastAsia="Times New Roman" w:hAnsi="Arial" w:cs="Arial"/>
          <w:color w:val="1B1C1D"/>
          <w:kern w:val="0"/>
          <w14:ligatures w14:val="none"/>
        </w:rPr>
        <w:t xml:space="preserve"> (Chapters 2.1, 2.2, 2.3)</w:t>
      </w:r>
    </w:p>
    <w:p w14:paraId="3B1C97CB" w14:textId="77777777" w:rsidR="00C96E24" w:rsidRPr="00C96E24" w:rsidRDefault="001239B0" w:rsidP="00C96E24">
      <w:pPr>
        <w:spacing w:after="120" w:line="240" w:lineRule="auto"/>
        <w:rPr>
          <w:rFonts w:ascii="Arial" w:eastAsia="Times New Roman" w:hAnsi="Arial" w:cs="Arial"/>
          <w:color w:val="1B1C1D"/>
          <w:kern w:val="0"/>
          <w14:ligatures w14:val="none"/>
        </w:rPr>
      </w:pPr>
      <w:r w:rsidRPr="001239B0">
        <w:rPr>
          <w:rFonts w:ascii="Arial" w:eastAsia="Times New Roman" w:hAnsi="Arial" w:cs="Arial"/>
          <w:noProof/>
          <w:color w:val="1B1C1D"/>
          <w:kern w:val="0"/>
        </w:rPr>
        <w:pict w14:anchorId="5BFA6AA2">
          <v:rect id="_x0000_i1030" alt="" style="width:468pt;height:.05pt;mso-width-percent:0;mso-height-percent:0;mso-width-percent:0;mso-height-percent:0" o:hralign="center" o:hrstd="t" o:hrnoshade="t" o:hr="t" fillcolor="#1b1c1d" stroked="f"/>
        </w:pict>
      </w:r>
    </w:p>
    <w:p w14:paraId="52F80DC7" w14:textId="77777777" w:rsidR="00C96E24" w:rsidRPr="00C96E24" w:rsidRDefault="00C96E24" w:rsidP="00C96E24">
      <w:pPr>
        <w:spacing w:after="0" w:line="240" w:lineRule="auto"/>
        <w:outlineLvl w:val="3"/>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NJ Standard 9.1.12.G: Risk Management and Insurance</w:t>
      </w:r>
    </w:p>
    <w:p w14:paraId="11356CA1" w14:textId="77777777" w:rsidR="00C96E24" w:rsidRPr="00C96E24" w:rsidRDefault="00C96E24" w:rsidP="00C96E24">
      <w:pPr>
        <w:spacing w:after="0" w:line="240" w:lineRule="auto"/>
        <w:rPr>
          <w:rFonts w:ascii="Arial" w:eastAsia="Times New Roman" w:hAnsi="Arial" w:cs="Arial"/>
          <w:color w:val="1B1C1D"/>
          <w:kern w:val="0"/>
          <w14:ligatures w14:val="none"/>
        </w:rPr>
      </w:pPr>
      <w:r w:rsidRPr="00C96E24">
        <w:rPr>
          <w:rFonts w:ascii="Arial" w:eastAsia="Times New Roman" w:hAnsi="Arial" w:cs="Arial"/>
          <w:i/>
          <w:iCs/>
          <w:color w:val="1B1C1D"/>
          <w:kern w:val="0"/>
          <w:bdr w:val="none" w:sz="0" w:space="0" w:color="auto" w:frame="1"/>
          <w14:ligatures w14:val="none"/>
        </w:rPr>
        <w:t>Focuses on identifying financial risks and using insurance as a protective strategy.</w:t>
      </w:r>
    </w:p>
    <w:p w14:paraId="49950E17" w14:textId="77777777" w:rsidR="00C96E24" w:rsidRPr="00C96E24" w:rsidRDefault="00C96E24" w:rsidP="00C96E24">
      <w:pPr>
        <w:numPr>
          <w:ilvl w:val="0"/>
          <w:numId w:val="7"/>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PFL Academy Standard 6: Risk Management &amp; Insurance</w:t>
      </w:r>
      <w:r w:rsidRPr="00C96E24">
        <w:rPr>
          <w:rFonts w:ascii="Arial" w:eastAsia="Times New Roman" w:hAnsi="Arial" w:cs="Arial"/>
          <w:color w:val="1B1C1D"/>
          <w:kern w:val="0"/>
          <w14:ligatures w14:val="none"/>
        </w:rPr>
        <w:t xml:space="preserve"> (Chapters 6.1, 6.2, 6.3, 6.4)</w:t>
      </w:r>
    </w:p>
    <w:p w14:paraId="764A6BA2" w14:textId="77777777" w:rsidR="00C96E24" w:rsidRPr="00C96E24" w:rsidRDefault="001239B0" w:rsidP="00C96E24">
      <w:pPr>
        <w:spacing w:after="120" w:line="240" w:lineRule="auto"/>
        <w:rPr>
          <w:rFonts w:ascii="Arial" w:eastAsia="Times New Roman" w:hAnsi="Arial" w:cs="Arial"/>
          <w:color w:val="1B1C1D"/>
          <w:kern w:val="0"/>
          <w14:ligatures w14:val="none"/>
        </w:rPr>
      </w:pPr>
      <w:r w:rsidRPr="001239B0">
        <w:rPr>
          <w:rFonts w:ascii="Arial" w:eastAsia="Times New Roman" w:hAnsi="Arial" w:cs="Arial"/>
          <w:noProof/>
          <w:color w:val="1B1C1D"/>
          <w:kern w:val="0"/>
        </w:rPr>
        <w:pict w14:anchorId="30D99F2C">
          <v:rect id="_x0000_i1029" alt="" style="width:468pt;height:.05pt;mso-width-percent:0;mso-height-percent:0;mso-width-percent:0;mso-height-percent:0" o:hralign="center" o:hrstd="t" o:hrnoshade="t" o:hr="t" fillcolor="#1b1c1d" stroked="f"/>
        </w:pict>
      </w:r>
    </w:p>
    <w:p w14:paraId="2010198B" w14:textId="77777777" w:rsidR="00C96E24" w:rsidRPr="00C96E24" w:rsidRDefault="00C96E24" w:rsidP="00C96E24">
      <w:pPr>
        <w:spacing w:after="0" w:line="240" w:lineRule="auto"/>
        <w:outlineLvl w:val="2"/>
        <w:rPr>
          <w:rFonts w:ascii="Arial" w:eastAsia="Times New Roman" w:hAnsi="Arial" w:cs="Arial"/>
          <w:color w:val="1B1C1D"/>
          <w:kern w:val="0"/>
          <w:sz w:val="27"/>
          <w:szCs w:val="27"/>
          <w14:ligatures w14:val="none"/>
        </w:rPr>
      </w:pPr>
      <w:r w:rsidRPr="00C96E24">
        <w:rPr>
          <w:rFonts w:ascii="Arial" w:eastAsia="Times New Roman" w:hAnsi="Arial" w:cs="Arial"/>
          <w:color w:val="1B1C1D"/>
          <w:kern w:val="0"/>
          <w:sz w:val="27"/>
          <w:szCs w:val="27"/>
          <w:bdr w:val="none" w:sz="0" w:space="0" w:color="auto" w:frame="1"/>
          <w14:ligatures w14:val="none"/>
        </w:rPr>
        <w:t>Notes &amp; Recommendations for 1:1 Alignment (45-Chapter Plan)</w:t>
      </w:r>
    </w:p>
    <w:p w14:paraId="24B0AE5B" w14:textId="77777777" w:rsidR="00C96E24" w:rsidRPr="00C96E24" w:rsidRDefault="00C96E24" w:rsidP="00C96E24">
      <w:pPr>
        <w:spacing w:after="12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14:ligatures w14:val="none"/>
        </w:rPr>
        <w:t>The existing 44-chapter PFL Academy curriculum provides comprehensive coverage of New Jersey's robust standards. The following addition will create a fully customized, 45-chapter solution.</w:t>
      </w:r>
    </w:p>
    <w:p w14:paraId="291DB021" w14:textId="77777777" w:rsidR="00C96E24" w:rsidRPr="00C96E24" w:rsidRDefault="00C96E24" w:rsidP="00C96E24">
      <w:pPr>
        <w:numPr>
          <w:ilvl w:val="0"/>
          <w:numId w:val="8"/>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New Chapter Requirement: Automobile Finance</w:t>
      </w:r>
    </w:p>
    <w:p w14:paraId="72FA9802" w14:textId="77777777" w:rsidR="00C96E24" w:rsidRPr="00C96E24" w:rsidRDefault="00C96E24" w:rsidP="00C96E24">
      <w:pPr>
        <w:numPr>
          <w:ilvl w:val="1"/>
          <w:numId w:val="8"/>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New Jersey Standard:</w:t>
      </w:r>
      <w:r w:rsidRPr="00C96E24">
        <w:rPr>
          <w:rFonts w:ascii="Arial" w:eastAsia="Times New Roman" w:hAnsi="Arial" w:cs="Arial"/>
          <w:color w:val="1B1C1D"/>
          <w:kern w:val="0"/>
          <w14:ligatures w14:val="none"/>
        </w:rPr>
        <w:t xml:space="preserve"> 9.1.12.C: Credit and Debt Management</w:t>
      </w:r>
    </w:p>
    <w:p w14:paraId="12A68382" w14:textId="77777777" w:rsidR="00C96E24" w:rsidRPr="00C96E24" w:rsidRDefault="00C96E24" w:rsidP="00C96E24">
      <w:pPr>
        <w:numPr>
          <w:ilvl w:val="1"/>
          <w:numId w:val="8"/>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Action:</w:t>
      </w:r>
      <w:r w:rsidRPr="00C96E24">
        <w:rPr>
          <w:rFonts w:ascii="Arial" w:eastAsia="Times New Roman" w:hAnsi="Arial" w:cs="Arial"/>
          <w:color w:val="1B1C1D"/>
          <w:kern w:val="0"/>
          <w14:ligatures w14:val="none"/>
        </w:rPr>
        <w:t xml:space="preserve"> Create a new chapter on the financial specifics of buying versus leasing a car to strengthen the curriculum's coverage of financing major purchases.</w:t>
      </w:r>
    </w:p>
    <w:p w14:paraId="190FD298" w14:textId="77777777" w:rsidR="00C96E24" w:rsidRPr="00C96E24" w:rsidRDefault="00C96E24" w:rsidP="00C96E24">
      <w:pPr>
        <w:numPr>
          <w:ilvl w:val="0"/>
          <w:numId w:val="8"/>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Content Expansion: New Jersey-Specific Laws</w:t>
      </w:r>
    </w:p>
    <w:p w14:paraId="0F0EC5D2" w14:textId="77777777" w:rsidR="00C96E24" w:rsidRPr="00C96E24" w:rsidRDefault="00C96E24" w:rsidP="00C96E24">
      <w:pPr>
        <w:numPr>
          <w:ilvl w:val="1"/>
          <w:numId w:val="8"/>
        </w:numPr>
        <w:spacing w:after="0" w:line="240" w:lineRule="auto"/>
        <w:rPr>
          <w:rFonts w:ascii="Arial" w:eastAsia="Times New Roman" w:hAnsi="Arial" w:cs="Arial"/>
          <w:color w:val="1B1C1D"/>
          <w:kern w:val="0"/>
          <w14:ligatures w14:val="none"/>
        </w:rPr>
      </w:pPr>
      <w:r w:rsidRPr="00C96E24">
        <w:rPr>
          <w:rFonts w:ascii="Arial" w:eastAsia="Times New Roman" w:hAnsi="Arial" w:cs="Arial"/>
          <w:color w:val="1B1C1D"/>
          <w:kern w:val="0"/>
          <w:bdr w:val="none" w:sz="0" w:space="0" w:color="auto" w:frame="1"/>
          <w14:ligatures w14:val="none"/>
        </w:rPr>
        <w:t>Action:</w:t>
      </w:r>
      <w:r w:rsidRPr="00C96E24">
        <w:rPr>
          <w:rFonts w:ascii="Arial" w:eastAsia="Times New Roman" w:hAnsi="Arial" w:cs="Arial"/>
          <w:color w:val="1B1C1D"/>
          <w:kern w:val="0"/>
          <w14:ligatures w14:val="none"/>
        </w:rPr>
        <w:t xml:space="preserve"> To provide hyper-relevant context, embed state-specific details regarding the </w:t>
      </w:r>
      <w:r w:rsidRPr="00C96E24">
        <w:rPr>
          <w:rFonts w:ascii="Arial" w:eastAsia="Times New Roman" w:hAnsi="Arial" w:cs="Arial"/>
          <w:color w:val="1B1C1D"/>
          <w:kern w:val="0"/>
          <w:bdr w:val="none" w:sz="0" w:space="0" w:color="auto" w:frame="1"/>
          <w14:ligatures w14:val="none"/>
        </w:rPr>
        <w:t>New Jersey Consumer Fraud Act</w:t>
      </w:r>
      <w:r w:rsidRPr="00C96E24">
        <w:rPr>
          <w:rFonts w:ascii="Arial" w:eastAsia="Times New Roman" w:hAnsi="Arial" w:cs="Arial"/>
          <w:color w:val="1B1C1D"/>
          <w:kern w:val="0"/>
          <w14:ligatures w14:val="none"/>
        </w:rPr>
        <w:t>, landlord-tenant laws, and the state income tax structure during the final content mapping.</w:t>
      </w:r>
    </w:p>
    <w:p w14:paraId="158C19A1" w14:textId="77777777" w:rsidR="00C96E24" w:rsidRPr="00C96E24" w:rsidRDefault="00C96E24"/>
    <w:sectPr w:rsidR="00C96E24" w:rsidRPr="00C96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84141"/>
    <w:multiLevelType w:val="multilevel"/>
    <w:tmpl w:val="1C3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A0B76"/>
    <w:multiLevelType w:val="multilevel"/>
    <w:tmpl w:val="9B1AB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8731B"/>
    <w:multiLevelType w:val="multilevel"/>
    <w:tmpl w:val="6B8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54BB4"/>
    <w:multiLevelType w:val="multilevel"/>
    <w:tmpl w:val="F968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C633D"/>
    <w:multiLevelType w:val="multilevel"/>
    <w:tmpl w:val="B11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D089E"/>
    <w:multiLevelType w:val="multilevel"/>
    <w:tmpl w:val="A510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8087E"/>
    <w:multiLevelType w:val="multilevel"/>
    <w:tmpl w:val="0812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F474B"/>
    <w:multiLevelType w:val="multilevel"/>
    <w:tmpl w:val="790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623346">
    <w:abstractNumId w:val="2"/>
  </w:num>
  <w:num w:numId="2" w16cid:durableId="893853305">
    <w:abstractNumId w:val="4"/>
  </w:num>
  <w:num w:numId="3" w16cid:durableId="1084113430">
    <w:abstractNumId w:val="6"/>
  </w:num>
  <w:num w:numId="4" w16cid:durableId="671761604">
    <w:abstractNumId w:val="0"/>
  </w:num>
  <w:num w:numId="5" w16cid:durableId="860556493">
    <w:abstractNumId w:val="7"/>
  </w:num>
  <w:num w:numId="6" w16cid:durableId="66003427">
    <w:abstractNumId w:val="5"/>
  </w:num>
  <w:num w:numId="7" w16cid:durableId="502283468">
    <w:abstractNumId w:val="3"/>
  </w:num>
  <w:num w:numId="8" w16cid:durableId="1029797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24"/>
    <w:rsid w:val="001239B0"/>
    <w:rsid w:val="00162A88"/>
    <w:rsid w:val="00C96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BAD7"/>
  <w15:chartTrackingRefBased/>
  <w15:docId w15:val="{79561C86-E7E0-2344-98BC-854D4060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6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6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6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6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E24"/>
    <w:rPr>
      <w:rFonts w:eastAsiaTheme="majorEastAsia" w:cstheme="majorBidi"/>
      <w:color w:val="272727" w:themeColor="text1" w:themeTint="D8"/>
    </w:rPr>
  </w:style>
  <w:style w:type="paragraph" w:styleId="Title">
    <w:name w:val="Title"/>
    <w:basedOn w:val="Normal"/>
    <w:next w:val="Normal"/>
    <w:link w:val="TitleChar"/>
    <w:uiPriority w:val="10"/>
    <w:qFormat/>
    <w:rsid w:val="00C96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E24"/>
    <w:pPr>
      <w:spacing w:before="160"/>
      <w:jc w:val="center"/>
    </w:pPr>
    <w:rPr>
      <w:i/>
      <w:iCs/>
      <w:color w:val="404040" w:themeColor="text1" w:themeTint="BF"/>
    </w:rPr>
  </w:style>
  <w:style w:type="character" w:customStyle="1" w:styleId="QuoteChar">
    <w:name w:val="Quote Char"/>
    <w:basedOn w:val="DefaultParagraphFont"/>
    <w:link w:val="Quote"/>
    <w:uiPriority w:val="29"/>
    <w:rsid w:val="00C96E24"/>
    <w:rPr>
      <w:i/>
      <w:iCs/>
      <w:color w:val="404040" w:themeColor="text1" w:themeTint="BF"/>
    </w:rPr>
  </w:style>
  <w:style w:type="paragraph" w:styleId="ListParagraph">
    <w:name w:val="List Paragraph"/>
    <w:basedOn w:val="Normal"/>
    <w:uiPriority w:val="34"/>
    <w:qFormat/>
    <w:rsid w:val="00C96E24"/>
    <w:pPr>
      <w:ind w:left="720"/>
      <w:contextualSpacing/>
    </w:pPr>
  </w:style>
  <w:style w:type="character" w:styleId="IntenseEmphasis">
    <w:name w:val="Intense Emphasis"/>
    <w:basedOn w:val="DefaultParagraphFont"/>
    <w:uiPriority w:val="21"/>
    <w:qFormat/>
    <w:rsid w:val="00C96E24"/>
    <w:rPr>
      <w:i/>
      <w:iCs/>
      <w:color w:val="0F4761" w:themeColor="accent1" w:themeShade="BF"/>
    </w:rPr>
  </w:style>
  <w:style w:type="paragraph" w:styleId="IntenseQuote">
    <w:name w:val="Intense Quote"/>
    <w:basedOn w:val="Normal"/>
    <w:next w:val="Normal"/>
    <w:link w:val="IntenseQuoteChar"/>
    <w:uiPriority w:val="30"/>
    <w:qFormat/>
    <w:rsid w:val="00C96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E24"/>
    <w:rPr>
      <w:i/>
      <w:iCs/>
      <w:color w:val="0F4761" w:themeColor="accent1" w:themeShade="BF"/>
    </w:rPr>
  </w:style>
  <w:style w:type="character" w:styleId="IntenseReference">
    <w:name w:val="Intense Reference"/>
    <w:basedOn w:val="DefaultParagraphFont"/>
    <w:uiPriority w:val="32"/>
    <w:qFormat/>
    <w:rsid w:val="00C96E24"/>
    <w:rPr>
      <w:b/>
      <w:bCs/>
      <w:smallCaps/>
      <w:color w:val="0F4761" w:themeColor="accent1" w:themeShade="BF"/>
      <w:spacing w:val="5"/>
    </w:rPr>
  </w:style>
  <w:style w:type="paragraph" w:styleId="NormalWeb">
    <w:name w:val="Normal (Web)"/>
    <w:basedOn w:val="Normal"/>
    <w:uiPriority w:val="99"/>
    <w:semiHidden/>
    <w:unhideWhenUsed/>
    <w:rsid w:val="00C96E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startupsmartup.com</dc:creator>
  <cp:keywords/>
  <dc:description/>
  <cp:lastModifiedBy>justin startupsmartup.com</cp:lastModifiedBy>
  <cp:revision>1</cp:revision>
  <dcterms:created xsi:type="dcterms:W3CDTF">2025-09-02T22:29:00Z</dcterms:created>
  <dcterms:modified xsi:type="dcterms:W3CDTF">2025-09-02T22:29:00Z</dcterms:modified>
</cp:coreProperties>
</file>